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9C7" w:rsidRDefault="007529C7">
      <w:pPr>
        <w:spacing w:after="0" w:line="360" w:lineRule="auto"/>
        <w:ind w:left="320" w:right="431"/>
        <w:jc w:val="center"/>
        <w:rPr>
          <w:rFonts w:ascii="Arial" w:eastAsia="Arial" w:hAnsi="Arial" w:cs="Arial"/>
          <w:b/>
          <w:color w:val="002060"/>
        </w:rPr>
      </w:pPr>
      <w:bookmarkStart w:id="0" w:name="_GoBack"/>
      <w:bookmarkEnd w:id="0"/>
    </w:p>
    <w:p w:rsidR="007529C7" w:rsidRDefault="007529C7">
      <w:pPr>
        <w:spacing w:after="0" w:line="360" w:lineRule="auto"/>
        <w:ind w:left="320" w:right="431"/>
        <w:jc w:val="center"/>
        <w:rPr>
          <w:rFonts w:ascii="Arial" w:eastAsia="Arial" w:hAnsi="Arial" w:cs="Arial"/>
          <w:b/>
          <w:color w:val="002060"/>
        </w:rPr>
      </w:pPr>
      <w:bookmarkStart w:id="1" w:name="_gjdgxs" w:colFirst="0" w:colLast="0"/>
      <w:bookmarkEnd w:id="1"/>
    </w:p>
    <w:p w:rsidR="007529C7" w:rsidRDefault="007529C7">
      <w:pPr>
        <w:spacing w:after="0" w:line="360" w:lineRule="auto"/>
        <w:ind w:left="320" w:right="431"/>
        <w:jc w:val="center"/>
        <w:rPr>
          <w:rFonts w:ascii="Arial" w:eastAsia="Arial" w:hAnsi="Arial" w:cs="Arial"/>
          <w:b/>
          <w:color w:val="002060"/>
        </w:rPr>
      </w:pPr>
    </w:p>
    <w:p w:rsidR="007529C7" w:rsidRDefault="007529C7">
      <w:pPr>
        <w:spacing w:after="0" w:line="360" w:lineRule="auto"/>
        <w:ind w:right="431"/>
        <w:rPr>
          <w:rFonts w:ascii="Arial" w:eastAsia="Arial" w:hAnsi="Arial" w:cs="Arial"/>
          <w:b/>
          <w:color w:val="002060"/>
        </w:rPr>
      </w:pPr>
    </w:p>
    <w:p w:rsidR="007529C7" w:rsidRDefault="00724193">
      <w:pPr>
        <w:spacing w:after="0" w:line="360" w:lineRule="auto"/>
        <w:ind w:right="431"/>
        <w:jc w:val="center"/>
        <w:rPr>
          <w:rFonts w:ascii="Arial" w:eastAsia="Arial" w:hAnsi="Arial" w:cs="Arial"/>
          <w:b/>
          <w:color w:val="002060"/>
        </w:rPr>
      </w:pPr>
      <w:r>
        <w:rPr>
          <w:rFonts w:ascii="Arial" w:eastAsia="Arial" w:hAnsi="Arial" w:cs="Arial"/>
          <w:b/>
          <w:color w:val="002060"/>
        </w:rPr>
        <w:t xml:space="preserve">LA AUTORREGULACIÓN EN LA COMPRENSIÓN LECTORA: ESQUEMA PRAXIOLÓGICO METACOGNITIVO PARA INFERIR Y SINTETIZAR CONTENIDOS DE TEXTOS. </w:t>
      </w:r>
    </w:p>
    <w:p w:rsidR="007529C7" w:rsidRDefault="007529C7">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20"/>
        <w:jc w:val="center"/>
        <w:rPr>
          <w:rFonts w:ascii="Arial" w:eastAsia="Arial" w:hAnsi="Arial" w:cs="Arial"/>
          <w:b/>
          <w:color w:val="002060"/>
        </w:rPr>
      </w:pPr>
    </w:p>
    <w:p w:rsidR="007529C7" w:rsidRDefault="007529C7">
      <w:pPr>
        <w:spacing w:after="0" w:line="360" w:lineRule="auto"/>
        <w:ind w:right="431"/>
        <w:jc w:val="both"/>
        <w:rPr>
          <w:rFonts w:ascii="Arial" w:eastAsia="Arial" w:hAnsi="Arial" w:cs="Arial"/>
          <w:b/>
          <w:color w:val="860000"/>
        </w:rPr>
      </w:pPr>
    </w:p>
    <w:p w:rsidR="007529C7" w:rsidRDefault="007529C7">
      <w:pPr>
        <w:spacing w:after="0" w:line="360" w:lineRule="auto"/>
        <w:ind w:right="431"/>
        <w:jc w:val="both"/>
        <w:rPr>
          <w:rFonts w:ascii="Arial" w:eastAsia="Arial" w:hAnsi="Arial" w:cs="Arial"/>
          <w:b/>
          <w:color w:val="860000"/>
        </w:rPr>
      </w:pPr>
    </w:p>
    <w:p w:rsidR="007529C7" w:rsidRDefault="007529C7">
      <w:pPr>
        <w:spacing w:after="0" w:line="360" w:lineRule="auto"/>
        <w:ind w:left="320" w:right="431"/>
        <w:jc w:val="both"/>
        <w:rPr>
          <w:rFonts w:ascii="Arial" w:eastAsia="Arial" w:hAnsi="Arial" w:cs="Arial"/>
          <w:b/>
          <w:i/>
          <w:color w:val="860000"/>
        </w:rPr>
      </w:pPr>
    </w:p>
    <w:p w:rsidR="007529C7" w:rsidRDefault="00724193">
      <w:pPr>
        <w:spacing w:after="0" w:line="360" w:lineRule="auto"/>
        <w:ind w:left="320" w:right="431"/>
        <w:rPr>
          <w:rFonts w:ascii="Arial" w:eastAsia="Arial" w:hAnsi="Arial" w:cs="Arial"/>
          <w:b/>
          <w:i/>
          <w:vertAlign w:val="superscript"/>
        </w:rPr>
      </w:pPr>
      <w:r>
        <w:rPr>
          <w:rFonts w:ascii="Arial" w:eastAsia="Arial" w:hAnsi="Arial" w:cs="Arial"/>
          <w:b/>
          <w:i/>
          <w:color w:val="002060"/>
        </w:rPr>
        <w:t xml:space="preserve">Autores: </w:t>
      </w:r>
      <w:r>
        <w:rPr>
          <w:rFonts w:ascii="Arial" w:eastAsia="Arial" w:hAnsi="Arial" w:cs="Arial"/>
          <w:b/>
          <w:i/>
        </w:rPr>
        <w:t xml:space="preserve">Paola </w:t>
      </w:r>
      <w:proofErr w:type="spellStart"/>
      <w:r>
        <w:rPr>
          <w:rFonts w:ascii="Arial" w:eastAsia="Arial" w:hAnsi="Arial" w:cs="Arial"/>
          <w:b/>
          <w:i/>
        </w:rPr>
        <w:t>Doménica</w:t>
      </w:r>
      <w:proofErr w:type="spellEnd"/>
      <w:r>
        <w:rPr>
          <w:rFonts w:ascii="Arial" w:eastAsia="Arial" w:hAnsi="Arial" w:cs="Arial"/>
          <w:b/>
          <w:i/>
        </w:rPr>
        <w:t xml:space="preserve"> Ramírez </w:t>
      </w:r>
      <w:proofErr w:type="spellStart"/>
      <w:r>
        <w:rPr>
          <w:rFonts w:ascii="Arial" w:eastAsia="Arial" w:hAnsi="Arial" w:cs="Arial"/>
          <w:b/>
          <w:i/>
        </w:rPr>
        <w:t>Yazbek</w:t>
      </w:r>
      <w:proofErr w:type="spellEnd"/>
      <w:r>
        <w:rPr>
          <w:rFonts w:ascii="Arial" w:eastAsia="Arial" w:hAnsi="Arial" w:cs="Arial"/>
          <w:b/>
          <w:i/>
        </w:rPr>
        <w:t xml:space="preserve">, </w:t>
      </w:r>
      <w:proofErr w:type="spellStart"/>
      <w:r>
        <w:rPr>
          <w:rFonts w:ascii="Arial" w:eastAsia="Arial" w:hAnsi="Arial" w:cs="Arial"/>
          <w:b/>
          <w:i/>
        </w:rPr>
        <w:t>Giomara</w:t>
      </w:r>
      <w:proofErr w:type="spellEnd"/>
      <w:r>
        <w:rPr>
          <w:rFonts w:ascii="Arial" w:eastAsia="Arial" w:hAnsi="Arial" w:cs="Arial"/>
          <w:b/>
          <w:i/>
        </w:rPr>
        <w:t xml:space="preserve"> Yadira Sevilla Campoverde</w:t>
      </w:r>
    </w:p>
    <w:p w:rsidR="007529C7" w:rsidRDefault="007529C7">
      <w:pPr>
        <w:spacing w:after="0" w:line="360" w:lineRule="auto"/>
        <w:ind w:left="320" w:right="431"/>
        <w:rPr>
          <w:rFonts w:ascii="Arial" w:eastAsia="Arial" w:hAnsi="Arial" w:cs="Arial"/>
          <w:b/>
          <w:i/>
          <w:vertAlign w:val="superscript"/>
        </w:rPr>
      </w:pPr>
    </w:p>
    <w:p w:rsidR="007529C7" w:rsidRDefault="007529C7">
      <w:pPr>
        <w:tabs>
          <w:tab w:val="left" w:pos="6405"/>
        </w:tabs>
        <w:spacing w:after="0" w:line="360" w:lineRule="auto"/>
        <w:rPr>
          <w:rFonts w:ascii="Arial" w:eastAsia="Arial" w:hAnsi="Arial" w:cs="Arial"/>
          <w:b/>
          <w:i/>
          <w:color w:val="860000"/>
        </w:rPr>
        <w:sectPr w:rsidR="007529C7">
          <w:headerReference w:type="default" r:id="rId7"/>
          <w:pgSz w:w="11906" w:h="16838"/>
          <w:pgMar w:top="1417" w:right="1700" w:bottom="1417" w:left="1700" w:header="708" w:footer="708" w:gutter="0"/>
          <w:pgNumType w:start="1"/>
          <w:cols w:space="720"/>
        </w:sectPr>
      </w:pPr>
    </w:p>
    <w:p w:rsidR="007529C7" w:rsidRDefault="00724193">
      <w:pPr>
        <w:tabs>
          <w:tab w:val="left" w:pos="6405"/>
        </w:tabs>
        <w:spacing w:after="0" w:line="360" w:lineRule="auto"/>
        <w:rPr>
          <w:rFonts w:ascii="Arial" w:eastAsia="Arial" w:hAnsi="Arial" w:cs="Arial"/>
          <w:b/>
          <w:i/>
          <w:color w:val="860000"/>
        </w:rPr>
      </w:pPr>
      <w:r>
        <w:rPr>
          <w:rFonts w:ascii="Arial" w:eastAsia="Arial" w:hAnsi="Arial" w:cs="Arial"/>
          <w:b/>
          <w:i/>
          <w:color w:val="860000"/>
        </w:rPr>
        <w:tab/>
      </w:r>
    </w:p>
    <w:p w:rsidR="007529C7" w:rsidRDefault="007529C7">
      <w:pPr>
        <w:spacing w:after="0" w:line="360" w:lineRule="auto"/>
        <w:rPr>
          <w:rFonts w:ascii="Arial" w:eastAsia="Arial" w:hAnsi="Arial" w:cs="Arial"/>
          <w:b/>
          <w:i/>
          <w:color w:val="860000"/>
        </w:rPr>
        <w:sectPr w:rsidR="007529C7">
          <w:type w:val="continuous"/>
          <w:pgSz w:w="11906" w:h="16838"/>
          <w:pgMar w:top="1417" w:right="1700" w:bottom="1417" w:left="1700" w:header="708" w:footer="708" w:gutter="0"/>
          <w:cols w:num="2" w:space="720" w:equalWidth="0">
            <w:col w:w="3899" w:space="708"/>
            <w:col w:w="3899" w:space="0"/>
          </w:cols>
        </w:sectPr>
      </w:pPr>
    </w:p>
    <w:p w:rsidR="007529C7" w:rsidRDefault="007529C7">
      <w:pPr>
        <w:spacing w:after="0" w:line="360" w:lineRule="auto"/>
        <w:rPr>
          <w:rFonts w:ascii="Arial" w:eastAsia="Arial" w:hAnsi="Arial" w:cs="Arial"/>
          <w:b/>
          <w:i/>
          <w:color w:val="860000"/>
        </w:rPr>
      </w:pPr>
    </w:p>
    <w:p w:rsidR="007529C7" w:rsidRDefault="007529C7">
      <w:pPr>
        <w:spacing w:after="0" w:line="360" w:lineRule="auto"/>
        <w:rPr>
          <w:rFonts w:ascii="Arial" w:eastAsia="Arial" w:hAnsi="Arial" w:cs="Arial"/>
          <w:b/>
          <w:i/>
          <w:color w:val="860000"/>
        </w:rPr>
      </w:pPr>
    </w:p>
    <w:p w:rsidR="007529C7" w:rsidRDefault="007529C7">
      <w:pPr>
        <w:spacing w:after="0" w:line="360" w:lineRule="auto"/>
        <w:rPr>
          <w:rFonts w:ascii="Arial" w:eastAsia="Arial" w:hAnsi="Arial" w:cs="Arial"/>
          <w:b/>
          <w:i/>
          <w:color w:val="860000"/>
        </w:rPr>
      </w:pPr>
    </w:p>
    <w:p w:rsidR="007529C7" w:rsidRDefault="00724193">
      <w:pPr>
        <w:spacing w:after="0" w:line="360" w:lineRule="auto"/>
        <w:rPr>
          <w:rFonts w:ascii="Arial" w:eastAsia="Arial" w:hAnsi="Arial" w:cs="Arial"/>
          <w:b/>
          <w:i/>
          <w:color w:val="860000"/>
        </w:rPr>
      </w:pPr>
      <w:r>
        <w:rPr>
          <w:rFonts w:ascii="Arial" w:eastAsia="Arial" w:hAnsi="Arial" w:cs="Arial"/>
          <w:b/>
          <w:i/>
          <w:color w:val="002060"/>
        </w:rPr>
        <w:t xml:space="preserve">Institución: </w:t>
      </w:r>
      <w:r>
        <w:rPr>
          <w:rFonts w:ascii="Arial" w:eastAsia="Arial" w:hAnsi="Arial" w:cs="Arial"/>
          <w:b/>
          <w:i/>
        </w:rPr>
        <w:t>Universidad Nacional de Educación (UNAE)</w:t>
      </w:r>
    </w:p>
    <w:p w:rsidR="007529C7" w:rsidRDefault="007529C7">
      <w:pPr>
        <w:spacing w:after="0" w:line="360" w:lineRule="auto"/>
        <w:ind w:left="320" w:right="431"/>
        <w:rPr>
          <w:rFonts w:ascii="Arial" w:eastAsia="Arial" w:hAnsi="Arial" w:cs="Arial"/>
          <w:b/>
          <w:i/>
          <w:vertAlign w:val="superscript"/>
        </w:rPr>
      </w:pPr>
    </w:p>
    <w:p w:rsidR="007529C7" w:rsidRDefault="007529C7">
      <w:pPr>
        <w:spacing w:after="0" w:line="360" w:lineRule="auto"/>
        <w:rPr>
          <w:rFonts w:ascii="Arial" w:eastAsia="Arial" w:hAnsi="Arial" w:cs="Arial"/>
          <w:b/>
          <w:i/>
          <w:color w:val="860000"/>
        </w:rPr>
      </w:pPr>
    </w:p>
    <w:p w:rsidR="007529C7" w:rsidRDefault="007529C7">
      <w:pPr>
        <w:spacing w:after="0" w:line="360" w:lineRule="auto"/>
        <w:rPr>
          <w:rFonts w:ascii="Arial" w:eastAsia="Arial" w:hAnsi="Arial" w:cs="Arial"/>
          <w:b/>
          <w:i/>
          <w:color w:val="860000"/>
        </w:rPr>
      </w:pPr>
    </w:p>
    <w:p w:rsidR="007529C7" w:rsidRDefault="007529C7">
      <w:pPr>
        <w:spacing w:after="0" w:line="360" w:lineRule="auto"/>
        <w:rPr>
          <w:rFonts w:ascii="Arial" w:eastAsia="Arial" w:hAnsi="Arial" w:cs="Arial"/>
          <w:b/>
          <w:i/>
          <w:color w:val="860000"/>
        </w:rPr>
      </w:pPr>
    </w:p>
    <w:p w:rsidR="007529C7" w:rsidRDefault="007529C7">
      <w:pPr>
        <w:spacing w:after="0" w:line="360" w:lineRule="auto"/>
        <w:rPr>
          <w:rFonts w:ascii="Arial" w:eastAsia="Arial" w:hAnsi="Arial" w:cs="Arial"/>
          <w:b/>
          <w:i/>
          <w:color w:val="860000"/>
        </w:rPr>
      </w:pPr>
    </w:p>
    <w:p w:rsidR="007529C7" w:rsidRDefault="007529C7">
      <w:pPr>
        <w:spacing w:after="0" w:line="360" w:lineRule="auto"/>
        <w:rPr>
          <w:rFonts w:ascii="Arial" w:eastAsia="Arial" w:hAnsi="Arial" w:cs="Arial"/>
          <w:b/>
          <w:i/>
          <w:color w:val="860000"/>
        </w:rPr>
      </w:pPr>
    </w:p>
    <w:p w:rsidR="007529C7" w:rsidRDefault="007529C7">
      <w:pPr>
        <w:spacing w:after="0" w:line="360" w:lineRule="auto"/>
        <w:rPr>
          <w:rFonts w:ascii="Arial" w:eastAsia="Arial" w:hAnsi="Arial" w:cs="Arial"/>
          <w:b/>
          <w:i/>
          <w:color w:val="860000"/>
        </w:rPr>
      </w:pPr>
    </w:p>
    <w:p w:rsidR="007529C7" w:rsidRDefault="00724193">
      <w:pPr>
        <w:spacing w:after="0" w:line="360" w:lineRule="auto"/>
        <w:rPr>
          <w:rFonts w:ascii="Arial" w:eastAsia="Arial" w:hAnsi="Arial" w:cs="Arial"/>
          <w:i/>
        </w:rPr>
      </w:pPr>
      <w:r>
        <w:rPr>
          <w:rFonts w:ascii="Arial" w:eastAsia="Arial" w:hAnsi="Arial" w:cs="Arial"/>
          <w:b/>
          <w:i/>
          <w:color w:val="002060"/>
        </w:rPr>
        <w:t>Correos Electrónicos</w:t>
      </w:r>
      <w:r>
        <w:rPr>
          <w:rFonts w:ascii="Arial" w:eastAsia="Arial" w:hAnsi="Arial" w:cs="Arial"/>
          <w:i/>
        </w:rPr>
        <w:t xml:space="preserve">: </w:t>
      </w:r>
      <w:hyperlink r:id="rId8">
        <w:r>
          <w:rPr>
            <w:rFonts w:ascii="Arial" w:eastAsia="Arial" w:hAnsi="Arial" w:cs="Arial"/>
            <w:i/>
          </w:rPr>
          <w:t>yazbekramirez@gmail.com</w:t>
        </w:r>
      </w:hyperlink>
      <w:r>
        <w:rPr>
          <w:rFonts w:ascii="Arial" w:eastAsia="Arial" w:hAnsi="Arial" w:cs="Arial"/>
          <w:i/>
        </w:rPr>
        <w:t>, giomara97@live.com.</w:t>
      </w:r>
    </w:p>
    <w:p w:rsidR="007529C7" w:rsidRDefault="007529C7">
      <w:pPr>
        <w:spacing w:after="0" w:line="360" w:lineRule="auto"/>
        <w:rPr>
          <w:rFonts w:ascii="Arial" w:eastAsia="Arial" w:hAnsi="Arial" w:cs="Arial"/>
        </w:rPr>
      </w:pPr>
    </w:p>
    <w:p w:rsidR="007529C7" w:rsidRDefault="007529C7">
      <w:pPr>
        <w:spacing w:after="0" w:line="360" w:lineRule="auto"/>
        <w:rPr>
          <w:rFonts w:ascii="Arial" w:eastAsia="Arial" w:hAnsi="Arial" w:cs="Arial"/>
        </w:rPr>
      </w:pPr>
    </w:p>
    <w:p w:rsidR="007529C7" w:rsidRDefault="007529C7">
      <w:pPr>
        <w:spacing w:after="0" w:line="360" w:lineRule="auto"/>
        <w:rPr>
          <w:rFonts w:ascii="Arial" w:eastAsia="Arial" w:hAnsi="Arial" w:cs="Arial"/>
        </w:rPr>
      </w:pPr>
    </w:p>
    <w:p w:rsidR="007529C7" w:rsidRDefault="007529C7">
      <w:pPr>
        <w:spacing w:after="0" w:line="360" w:lineRule="auto"/>
        <w:rPr>
          <w:rFonts w:ascii="Arial" w:eastAsia="Arial" w:hAnsi="Arial" w:cs="Arial"/>
        </w:rPr>
      </w:pPr>
    </w:p>
    <w:p w:rsidR="007529C7" w:rsidRDefault="007529C7">
      <w:pPr>
        <w:spacing w:after="0" w:line="360" w:lineRule="auto"/>
        <w:rPr>
          <w:rFonts w:ascii="Arial" w:eastAsia="Arial" w:hAnsi="Arial" w:cs="Arial"/>
        </w:rPr>
      </w:pPr>
    </w:p>
    <w:p w:rsidR="007529C7" w:rsidRDefault="007529C7">
      <w:pPr>
        <w:spacing w:after="0" w:line="360" w:lineRule="auto"/>
        <w:rPr>
          <w:rFonts w:ascii="Arial" w:eastAsia="Arial" w:hAnsi="Arial" w:cs="Arial"/>
        </w:rPr>
      </w:pPr>
    </w:p>
    <w:p w:rsidR="007529C7" w:rsidRDefault="007529C7">
      <w:pPr>
        <w:spacing w:after="0" w:line="360" w:lineRule="auto"/>
        <w:jc w:val="both"/>
        <w:rPr>
          <w:rFonts w:ascii="Arial" w:eastAsia="Arial" w:hAnsi="Arial" w:cs="Arial"/>
          <w:b/>
          <w:color w:val="860000"/>
        </w:rPr>
      </w:pPr>
    </w:p>
    <w:p w:rsidR="007529C7" w:rsidRDefault="007529C7">
      <w:pPr>
        <w:shd w:val="clear" w:color="auto" w:fill="FEFEFE"/>
        <w:spacing w:after="0" w:line="240" w:lineRule="auto"/>
        <w:jc w:val="both"/>
        <w:rPr>
          <w:rFonts w:ascii="Arial" w:eastAsia="Arial" w:hAnsi="Arial" w:cs="Arial"/>
          <w:b/>
          <w:color w:val="860000"/>
        </w:rPr>
      </w:pPr>
    </w:p>
    <w:p w:rsidR="007529C7" w:rsidRDefault="007529C7">
      <w:pPr>
        <w:spacing w:after="0" w:line="360" w:lineRule="auto"/>
        <w:ind w:right="431"/>
        <w:rPr>
          <w:rFonts w:ascii="Arial" w:eastAsia="Arial" w:hAnsi="Arial" w:cs="Arial"/>
          <w:color w:val="002060"/>
        </w:rPr>
      </w:pPr>
    </w:p>
    <w:p w:rsidR="007529C7" w:rsidRDefault="007529C7">
      <w:pPr>
        <w:spacing w:after="0" w:line="360" w:lineRule="auto"/>
        <w:ind w:right="431"/>
        <w:rPr>
          <w:rFonts w:ascii="Arial" w:eastAsia="Arial" w:hAnsi="Arial" w:cs="Arial"/>
          <w:b/>
          <w:color w:val="002060"/>
        </w:rPr>
      </w:pPr>
    </w:p>
    <w:p w:rsidR="00C717F1" w:rsidRDefault="00C717F1">
      <w:pPr>
        <w:spacing w:after="0" w:line="360" w:lineRule="auto"/>
        <w:ind w:right="431"/>
        <w:rPr>
          <w:rFonts w:ascii="Arial" w:eastAsia="Arial" w:hAnsi="Arial" w:cs="Arial"/>
          <w:b/>
          <w:color w:val="002060"/>
        </w:rPr>
      </w:pPr>
    </w:p>
    <w:p w:rsidR="00C717F1" w:rsidRDefault="00C717F1">
      <w:pPr>
        <w:spacing w:after="0" w:line="360" w:lineRule="auto"/>
        <w:ind w:right="431"/>
        <w:rPr>
          <w:rFonts w:ascii="Arial" w:eastAsia="Arial" w:hAnsi="Arial" w:cs="Arial"/>
          <w:b/>
          <w:color w:val="002060"/>
        </w:rPr>
      </w:pPr>
    </w:p>
    <w:p w:rsidR="007529C7" w:rsidRDefault="00724193">
      <w:pPr>
        <w:spacing w:after="0" w:line="360" w:lineRule="auto"/>
        <w:ind w:right="431"/>
        <w:rPr>
          <w:rFonts w:ascii="Arial" w:eastAsia="Arial" w:hAnsi="Arial" w:cs="Arial"/>
          <w:b/>
          <w:color w:val="002060"/>
        </w:rPr>
      </w:pPr>
      <w:r>
        <w:rPr>
          <w:rFonts w:ascii="Arial" w:eastAsia="Arial" w:hAnsi="Arial" w:cs="Arial"/>
          <w:b/>
          <w:color w:val="002060"/>
        </w:rPr>
        <w:t>LA AUTORREGULACIÓN EN LA COMPRENSIÓN LECTORA: ESQUEMA PRAXIOLÓGICO METACOGNITIVO PARA INFERIR Y SINTETIZAR CONTENIDOS DE TEXTOS.</w:t>
      </w:r>
    </w:p>
    <w:p w:rsidR="007529C7" w:rsidRDefault="007529C7">
      <w:pPr>
        <w:spacing w:after="0" w:line="360" w:lineRule="auto"/>
        <w:jc w:val="both"/>
        <w:rPr>
          <w:rFonts w:ascii="Arial" w:eastAsia="Arial" w:hAnsi="Arial" w:cs="Arial"/>
          <w:b/>
          <w:color w:val="002060"/>
        </w:rPr>
      </w:pPr>
    </w:p>
    <w:p w:rsidR="007529C7" w:rsidRDefault="00724193">
      <w:pPr>
        <w:spacing w:after="0" w:line="360" w:lineRule="auto"/>
        <w:jc w:val="both"/>
        <w:rPr>
          <w:rFonts w:ascii="Arial" w:eastAsia="Arial" w:hAnsi="Arial" w:cs="Arial"/>
          <w:b/>
          <w:color w:val="002060"/>
        </w:rPr>
      </w:pPr>
      <w:r>
        <w:rPr>
          <w:rFonts w:ascii="Arial" w:eastAsia="Arial" w:hAnsi="Arial" w:cs="Arial"/>
          <w:b/>
          <w:color w:val="002060"/>
        </w:rPr>
        <w:t xml:space="preserve">RESUMEN  </w:t>
      </w:r>
    </w:p>
    <w:p w:rsidR="007529C7" w:rsidRDefault="00724193">
      <w:pPr>
        <w:spacing w:after="0" w:line="360" w:lineRule="auto"/>
        <w:jc w:val="both"/>
        <w:rPr>
          <w:rFonts w:ascii="Arial" w:eastAsia="Arial" w:hAnsi="Arial" w:cs="Arial"/>
        </w:rPr>
      </w:pPr>
      <w:r>
        <w:rPr>
          <w:rFonts w:ascii="Arial" w:eastAsia="Arial" w:hAnsi="Arial" w:cs="Arial"/>
        </w:rPr>
        <w:t xml:space="preserve">La presente investigación se enmarca en la autorregulación como medio para fortalecer la comprensión lectora.  Dicho enfoque, a partir de la valoración efectuada en el entorno educativo de la práctica preprofesional del sexto ciclo de formación en la Universidad Nacional de Educación (en adelante UNAE). El estudio tuvo como propósito potenciar la autorregulación a través del diseño, aplicación y evaluación de un </w:t>
      </w:r>
      <w:r>
        <w:rPr>
          <w:rFonts w:ascii="Arial" w:eastAsia="Arial" w:hAnsi="Arial" w:cs="Arial"/>
          <w:highlight w:val="white"/>
        </w:rPr>
        <w:t xml:space="preserve">esquema </w:t>
      </w:r>
      <w:proofErr w:type="spellStart"/>
      <w:r>
        <w:rPr>
          <w:rFonts w:ascii="Arial" w:eastAsia="Arial" w:hAnsi="Arial" w:cs="Arial"/>
          <w:highlight w:val="white"/>
        </w:rPr>
        <w:t>praxiológico</w:t>
      </w:r>
      <w:proofErr w:type="spellEnd"/>
      <w:r>
        <w:rPr>
          <w:rFonts w:ascii="Arial" w:eastAsia="Arial" w:hAnsi="Arial" w:cs="Arial"/>
          <w:highlight w:val="white"/>
        </w:rPr>
        <w:t xml:space="preserve"> </w:t>
      </w:r>
      <w:proofErr w:type="spellStart"/>
      <w:r>
        <w:rPr>
          <w:rFonts w:ascii="Arial" w:eastAsia="Arial" w:hAnsi="Arial" w:cs="Arial"/>
          <w:highlight w:val="white"/>
        </w:rPr>
        <w:t>metacognitivo</w:t>
      </w:r>
      <w:proofErr w:type="spellEnd"/>
      <w:r>
        <w:rPr>
          <w:rFonts w:ascii="Arial" w:eastAsia="Arial" w:hAnsi="Arial" w:cs="Arial"/>
          <w:highlight w:val="white"/>
        </w:rPr>
        <w:t xml:space="preserve"> para inferir y sintetizar los contenidos de textos; a fin de favorecer el </w:t>
      </w:r>
      <w:r>
        <w:rPr>
          <w:rFonts w:ascii="Arial" w:eastAsia="Arial" w:hAnsi="Arial" w:cs="Arial"/>
        </w:rPr>
        <w:t xml:space="preserve">desarrollo de la comprensión lectora. </w:t>
      </w:r>
      <w:r>
        <w:rPr>
          <w:rFonts w:ascii="Arial" w:eastAsia="Arial" w:hAnsi="Arial" w:cs="Arial"/>
          <w:highlight w:val="white"/>
        </w:rPr>
        <w:t xml:space="preserve">En cuanto a la metodología, el proceso se desarrolló bajo el enfoque cualitativo mediante el estudio de casos. </w:t>
      </w:r>
      <w:r>
        <w:rPr>
          <w:rFonts w:ascii="Arial" w:eastAsia="Arial" w:hAnsi="Arial" w:cs="Arial"/>
        </w:rPr>
        <w:t xml:space="preserve">El diseño, la aplicación y la evaluación del esquema permitió </w:t>
      </w:r>
      <w:r>
        <w:rPr>
          <w:rFonts w:ascii="Arial" w:eastAsia="Arial" w:hAnsi="Arial" w:cs="Arial"/>
          <w:highlight w:val="white"/>
        </w:rPr>
        <w:t>que los aprendices potencien su autorregulación y el desarrollo de la comprensión lectora en cuanto a inferencias y síntesis de textos</w:t>
      </w:r>
      <w:r>
        <w:rPr>
          <w:rFonts w:ascii="Arial" w:eastAsia="Arial" w:hAnsi="Arial" w:cs="Arial"/>
        </w:rPr>
        <w:t xml:space="preserve">. Finalmente, el estudio permitió reconocer que la implementación continua de estrategias metacognitivas en la autorregulación de la comprensión lectora permite que los estudiantes tomen </w:t>
      </w:r>
      <w:r>
        <w:rPr>
          <w:rFonts w:ascii="Arial" w:eastAsia="Arial" w:hAnsi="Arial" w:cs="Arial"/>
          <w:highlight w:val="white"/>
        </w:rPr>
        <w:t>conciencia sobre su proceso de comprensión y la regulación que ejercen sobre éste; incrementando así su nivel de comprensión lectora. Asimismo, que</w:t>
      </w:r>
      <w:r>
        <w:rPr>
          <w:rFonts w:ascii="Arial" w:eastAsia="Arial" w:hAnsi="Arial" w:cs="Arial"/>
        </w:rPr>
        <w:t xml:space="preserve"> las estrategias de tipo metacognitivas producen cambios actitudinales significativos en los niños, entre ellos: aumento de su interés en el estudio, en la investigación y en la participación; desarrollo de la autodeterminación y la autonomía. </w:t>
      </w:r>
    </w:p>
    <w:p w:rsidR="007529C7" w:rsidRDefault="007529C7">
      <w:pPr>
        <w:spacing w:after="0" w:line="360" w:lineRule="auto"/>
        <w:jc w:val="both"/>
        <w:rPr>
          <w:rFonts w:ascii="Arial" w:eastAsia="Arial" w:hAnsi="Arial" w:cs="Arial"/>
          <w:b/>
          <w:color w:val="002060"/>
        </w:rPr>
      </w:pPr>
    </w:p>
    <w:p w:rsidR="007529C7" w:rsidRDefault="00724193">
      <w:pPr>
        <w:spacing w:after="0" w:line="360" w:lineRule="auto"/>
        <w:jc w:val="both"/>
        <w:rPr>
          <w:rFonts w:ascii="Arial" w:eastAsia="Arial" w:hAnsi="Arial" w:cs="Arial"/>
          <w:b/>
          <w:color w:val="002060"/>
        </w:rPr>
      </w:pPr>
      <w:r>
        <w:rPr>
          <w:rFonts w:ascii="Arial" w:eastAsia="Arial" w:hAnsi="Arial" w:cs="Arial"/>
          <w:b/>
          <w:color w:val="002060"/>
        </w:rPr>
        <w:t>INTRODUCCIÓN</w:t>
      </w:r>
    </w:p>
    <w:p w:rsidR="007529C7" w:rsidRDefault="00724193">
      <w:pPr>
        <w:spacing w:line="360" w:lineRule="auto"/>
        <w:jc w:val="both"/>
        <w:rPr>
          <w:rFonts w:ascii="Arial" w:eastAsia="Arial" w:hAnsi="Arial" w:cs="Arial"/>
        </w:rPr>
      </w:pPr>
      <w:r>
        <w:rPr>
          <w:rFonts w:ascii="Arial" w:eastAsia="Arial" w:hAnsi="Arial" w:cs="Arial"/>
        </w:rPr>
        <w:t xml:space="preserve">Enseñar a comprender un texto se ha convertido en un objeto relevante desde las prácticas escolares. Ha permitido experimentar y articular nuevos procedimientos para conseguirlo. Referente a ello, Colomer (2006), manifiesta que leer es un acto interpretativo que consiste en saber guiar una serie de razonamientos hacia la construcción de una interpretación del mensaje escrito. Esto, a partir tanto de la información que proporciona el texto como de los conocimientos del lector. Por ello, la importancia de </w:t>
      </w:r>
      <w:r>
        <w:rPr>
          <w:rFonts w:ascii="Arial" w:eastAsia="Arial" w:hAnsi="Arial" w:cs="Arial"/>
          <w:color w:val="000000"/>
        </w:rPr>
        <w:t>la compresión lectora</w:t>
      </w:r>
      <w:r>
        <w:rPr>
          <w:rFonts w:ascii="Arial" w:eastAsia="Arial" w:hAnsi="Arial" w:cs="Arial"/>
        </w:rPr>
        <w:t xml:space="preserve"> como </w:t>
      </w:r>
      <w:r>
        <w:rPr>
          <w:rFonts w:ascii="Arial" w:eastAsia="Arial" w:hAnsi="Arial" w:cs="Arial"/>
          <w:color w:val="000000"/>
        </w:rPr>
        <w:t>una competencia que los estudiantes deben desarrollar a lo largo de su vida estudiantil y</w:t>
      </w:r>
      <w:r>
        <w:rPr>
          <w:rFonts w:ascii="Arial" w:eastAsia="Arial" w:hAnsi="Arial" w:cs="Arial"/>
        </w:rPr>
        <w:t xml:space="preserve"> que, aún más,</w:t>
      </w:r>
      <w:r>
        <w:rPr>
          <w:rFonts w:ascii="Arial" w:eastAsia="Arial" w:hAnsi="Arial" w:cs="Arial"/>
          <w:color w:val="000000"/>
        </w:rPr>
        <w:t xml:space="preserve"> debe ser guiada y acompañada por los docentes como facilitadores del proceso. </w:t>
      </w:r>
      <w:r>
        <w:rPr>
          <w:rFonts w:ascii="Arial" w:eastAsia="Arial" w:hAnsi="Arial" w:cs="Arial"/>
        </w:rPr>
        <w:t xml:space="preserve">Donde, el uso de estrategias de aprendizaje en espacios dialógicos favorece la </w:t>
      </w:r>
      <w:proofErr w:type="spellStart"/>
      <w:r>
        <w:rPr>
          <w:rFonts w:ascii="Arial" w:eastAsia="Arial" w:hAnsi="Arial" w:cs="Arial"/>
        </w:rPr>
        <w:t>co</w:t>
      </w:r>
      <w:proofErr w:type="spellEnd"/>
      <w:r>
        <w:rPr>
          <w:rFonts w:ascii="Arial" w:eastAsia="Arial" w:hAnsi="Arial" w:cs="Arial"/>
        </w:rPr>
        <w:t xml:space="preserve">-construcción del </w:t>
      </w:r>
      <w:r>
        <w:rPr>
          <w:rFonts w:ascii="Arial" w:eastAsia="Arial" w:hAnsi="Arial" w:cs="Arial"/>
        </w:rPr>
        <w:lastRenderedPageBreak/>
        <w:t>conocimiento de las distintas áreas del currículo del sistema educativo de forma directa.</w:t>
      </w:r>
    </w:p>
    <w:p w:rsidR="007529C7" w:rsidRDefault="00724193">
      <w:pPr>
        <w:spacing w:line="360" w:lineRule="auto"/>
        <w:jc w:val="both"/>
        <w:rPr>
          <w:rFonts w:ascii="Arial" w:eastAsia="Arial" w:hAnsi="Arial" w:cs="Arial"/>
        </w:rPr>
      </w:pPr>
      <w:r>
        <w:rPr>
          <w:rFonts w:ascii="Arial" w:eastAsia="Arial" w:hAnsi="Arial" w:cs="Arial"/>
          <w:color w:val="000000"/>
        </w:rPr>
        <w:t xml:space="preserve">En contraste con este contexto, desde la práctica preprofesional correspondiente al sexto ciclo de formación en la UNAE, se pudo percibir que los estudiantes de 7. ° grado de Educación General Básica (EGB) de la institución educativa asignada poseían un escaso desarrollo de </w:t>
      </w:r>
      <w:r>
        <w:rPr>
          <w:rFonts w:ascii="Arial" w:eastAsia="Arial" w:hAnsi="Arial" w:cs="Arial"/>
        </w:rPr>
        <w:t>la comprensión lectora y, a su vez, de su autorregulación. Específicamente,</w:t>
      </w:r>
      <w:r>
        <w:rPr>
          <w:rFonts w:ascii="Arial" w:eastAsia="Arial" w:hAnsi="Arial" w:cs="Arial"/>
          <w:color w:val="000000"/>
        </w:rPr>
        <w:t xml:space="preserve"> presentaban deficiencias</w:t>
      </w:r>
      <w:r>
        <w:rPr>
          <w:rFonts w:ascii="Arial" w:eastAsia="Arial" w:hAnsi="Arial" w:cs="Arial"/>
        </w:rPr>
        <w:t xml:space="preserve"> en cuanto a los conocimientos </w:t>
      </w:r>
      <w:r>
        <w:rPr>
          <w:rFonts w:ascii="Arial" w:eastAsia="Arial" w:hAnsi="Arial" w:cs="Arial"/>
          <w:color w:val="000000"/>
        </w:rPr>
        <w:t>referentes a la asimilación de las ideas implícitas de un texto</w:t>
      </w:r>
      <w:r>
        <w:rPr>
          <w:rFonts w:ascii="Arial" w:eastAsia="Arial" w:hAnsi="Arial" w:cs="Arial"/>
        </w:rPr>
        <w:t xml:space="preserve"> y </w:t>
      </w:r>
      <w:r>
        <w:rPr>
          <w:rFonts w:ascii="Arial" w:eastAsia="Arial" w:hAnsi="Arial" w:cs="Arial"/>
          <w:color w:val="000000"/>
        </w:rPr>
        <w:t>la organización de inferencias.</w:t>
      </w:r>
      <w:r>
        <w:rPr>
          <w:rFonts w:ascii="Arial" w:eastAsia="Arial" w:hAnsi="Arial" w:cs="Arial"/>
        </w:rPr>
        <w:t xml:space="preserve"> </w:t>
      </w:r>
      <w:r>
        <w:rPr>
          <w:rFonts w:ascii="Arial" w:eastAsia="Arial" w:hAnsi="Arial" w:cs="Arial"/>
          <w:color w:val="000000"/>
        </w:rPr>
        <w:t>Cabe mencionar que dichas dificultades se asevera</w:t>
      </w:r>
      <w:r>
        <w:rPr>
          <w:rFonts w:ascii="Arial" w:eastAsia="Arial" w:hAnsi="Arial" w:cs="Arial"/>
        </w:rPr>
        <w:t>ban</w:t>
      </w:r>
      <w:r>
        <w:rPr>
          <w:rFonts w:ascii="Arial" w:eastAsia="Arial" w:hAnsi="Arial" w:cs="Arial"/>
          <w:color w:val="000000"/>
        </w:rPr>
        <w:t xml:space="preserve"> en la asignatura de Estudios Sociales. Es así como, desde los aportes de </w:t>
      </w:r>
      <w:proofErr w:type="spellStart"/>
      <w:r>
        <w:rPr>
          <w:rFonts w:ascii="Arial" w:eastAsia="Arial" w:hAnsi="Arial" w:cs="Arial"/>
          <w:color w:val="000000"/>
        </w:rPr>
        <w:t>Zimmerman</w:t>
      </w:r>
      <w:proofErr w:type="spellEnd"/>
      <w:r>
        <w:rPr>
          <w:rFonts w:ascii="Arial" w:eastAsia="Arial" w:hAnsi="Arial" w:cs="Arial"/>
          <w:color w:val="000000"/>
        </w:rPr>
        <w:t xml:space="preserve"> (2000), se considera el tratamiento de la autorregulación como medio para el desarrollo de la comprensión lectora. </w:t>
      </w:r>
      <w:r>
        <w:rPr>
          <w:rFonts w:ascii="Arial" w:eastAsia="Arial" w:hAnsi="Arial" w:cs="Arial"/>
        </w:rPr>
        <w:t xml:space="preserve"> De modo que, l</w:t>
      </w:r>
      <w:r>
        <w:rPr>
          <w:rFonts w:ascii="Arial" w:eastAsia="Arial" w:hAnsi="Arial" w:cs="Arial"/>
          <w:color w:val="000000"/>
        </w:rPr>
        <w:t xml:space="preserve">a autorregulación es un  “proceso formado por pensamientos auto-generados, emociones y acciones que están planificadas y adaptadas cíclicamente para lograr la obtención de los objetivos personales” (p. 14). Por ende, al fortalecer la autorregulación y la comprensión lectora de los educandos se atiende a la construcción de procesos de enseñanza-aprendizaje acordes a sus necesidades. </w:t>
      </w:r>
      <w:r>
        <w:rPr>
          <w:rFonts w:ascii="Arial" w:eastAsia="Arial" w:hAnsi="Arial" w:cs="Arial"/>
        </w:rPr>
        <w:t>Es decir, un adecuado desarrollo de dichas competencias se evidenciará no únicamente en la asignatura de Lengua y Literatura, sino, en el resto de asignaturas donde se recurra al lenguaje escrito.</w:t>
      </w:r>
    </w:p>
    <w:p w:rsidR="007529C7" w:rsidRDefault="00724193">
      <w:pPr>
        <w:spacing w:line="360" w:lineRule="auto"/>
        <w:jc w:val="both"/>
        <w:rPr>
          <w:rFonts w:ascii="Arial" w:eastAsia="Arial" w:hAnsi="Arial" w:cs="Arial"/>
        </w:rPr>
      </w:pPr>
      <w:r>
        <w:rPr>
          <w:rFonts w:ascii="Arial" w:eastAsia="Arial" w:hAnsi="Arial" w:cs="Arial"/>
          <w:color w:val="000000"/>
        </w:rPr>
        <w:t xml:space="preserve">Por lo mencionado, el proyecto tuvo como objetivo potenciar la autorregulación, a través del diseño, aplicación y evaluación de un esquema </w:t>
      </w:r>
      <w:proofErr w:type="spellStart"/>
      <w:r>
        <w:rPr>
          <w:rFonts w:ascii="Arial" w:eastAsia="Arial" w:hAnsi="Arial" w:cs="Arial"/>
          <w:color w:val="000000"/>
        </w:rPr>
        <w:t>praxiológico</w:t>
      </w:r>
      <w:proofErr w:type="spellEnd"/>
      <w:r>
        <w:rPr>
          <w:rFonts w:ascii="Arial" w:eastAsia="Arial" w:hAnsi="Arial" w:cs="Arial"/>
          <w:color w:val="000000"/>
        </w:rPr>
        <w:t xml:space="preserve"> </w:t>
      </w:r>
      <w:proofErr w:type="spellStart"/>
      <w:r>
        <w:rPr>
          <w:rFonts w:ascii="Arial" w:eastAsia="Arial" w:hAnsi="Arial" w:cs="Arial"/>
          <w:color w:val="000000"/>
        </w:rPr>
        <w:t>metacognitivo</w:t>
      </w:r>
      <w:proofErr w:type="spellEnd"/>
      <w:r>
        <w:rPr>
          <w:rFonts w:ascii="Arial" w:eastAsia="Arial" w:hAnsi="Arial" w:cs="Arial"/>
          <w:color w:val="000000"/>
        </w:rPr>
        <w:t xml:space="preserve"> para inferir y sintetizar los contenidos de textos; a fin de favorecer el desarrollo de la comprensión lectora. </w:t>
      </w:r>
      <w:r>
        <w:rPr>
          <w:rFonts w:ascii="Arial" w:eastAsia="Arial" w:hAnsi="Arial" w:cs="Arial"/>
        </w:rPr>
        <w:t xml:space="preserve">De esta forma, con base en los resultados obtenidos tras la aplicación y la evaluación </w:t>
      </w:r>
      <w:r>
        <w:rPr>
          <w:rFonts w:ascii="Arial" w:eastAsia="Arial" w:hAnsi="Arial" w:cs="Arial"/>
          <w:highlight w:val="white"/>
        </w:rPr>
        <w:t>del esquema,</w:t>
      </w:r>
      <w:r>
        <w:rPr>
          <w:rFonts w:ascii="Arial" w:eastAsia="Arial" w:hAnsi="Arial" w:cs="Arial"/>
        </w:rPr>
        <w:t xml:space="preserve"> se expresa cómo el uso de estrategias metacognitivas permite que el estudiante sea capaz de autorregular su aprendizaje hacia el desarrollo de sus destrezas de inferencia y síntesis.</w:t>
      </w:r>
    </w:p>
    <w:p w:rsidR="007529C7" w:rsidRDefault="007529C7">
      <w:pPr>
        <w:spacing w:line="360" w:lineRule="auto"/>
        <w:jc w:val="both"/>
        <w:rPr>
          <w:rFonts w:ascii="Arial" w:eastAsia="Arial" w:hAnsi="Arial" w:cs="Arial"/>
        </w:rPr>
      </w:pPr>
    </w:p>
    <w:p w:rsidR="007529C7" w:rsidRDefault="00724193">
      <w:pPr>
        <w:spacing w:line="360" w:lineRule="auto"/>
        <w:jc w:val="both"/>
        <w:rPr>
          <w:rFonts w:ascii="Arial" w:eastAsia="Arial" w:hAnsi="Arial" w:cs="Arial"/>
          <w:b/>
          <w:color w:val="002060"/>
        </w:rPr>
      </w:pPr>
      <w:r>
        <w:rPr>
          <w:rFonts w:ascii="Arial" w:eastAsia="Arial" w:hAnsi="Arial" w:cs="Arial"/>
          <w:b/>
          <w:color w:val="002060"/>
        </w:rPr>
        <w:t>DESARROLLO</w:t>
      </w:r>
    </w:p>
    <w:p w:rsidR="007529C7" w:rsidRDefault="00724193">
      <w:pPr>
        <w:spacing w:line="360" w:lineRule="auto"/>
        <w:jc w:val="both"/>
        <w:rPr>
          <w:rFonts w:ascii="Arial" w:eastAsia="Arial" w:hAnsi="Arial" w:cs="Arial"/>
          <w:b/>
          <w:color w:val="002060"/>
        </w:rPr>
      </w:pPr>
      <w:r>
        <w:rPr>
          <w:rFonts w:ascii="Arial" w:eastAsia="Arial" w:hAnsi="Arial" w:cs="Arial"/>
          <w:b/>
          <w:color w:val="002060"/>
        </w:rPr>
        <w:t>Revisión teórica encaminada a la práctica</w:t>
      </w:r>
    </w:p>
    <w:p w:rsidR="007529C7" w:rsidRDefault="00724193">
      <w:pPr>
        <w:spacing w:after="0" w:line="360" w:lineRule="auto"/>
        <w:jc w:val="both"/>
        <w:rPr>
          <w:rFonts w:ascii="Arial" w:eastAsia="Arial" w:hAnsi="Arial" w:cs="Arial"/>
          <w:highlight w:val="white"/>
        </w:rPr>
      </w:pPr>
      <w:r>
        <w:rPr>
          <w:rFonts w:ascii="Arial" w:eastAsia="Arial" w:hAnsi="Arial" w:cs="Arial"/>
          <w:highlight w:val="white"/>
        </w:rPr>
        <w:t xml:space="preserve">La autorregulación en la comprensión lectora se manifiesta de manera que el discente reconoce qué estrategias o procedimientos le permiten discernir mejor un texto (Jiménez, 2004). Desde sus conocimientos y habilidades adquiridas, es competente en programar conscientemente estrategias que corroboren hacia su aprendizaje; que favorezcan el desarrollo de su autorregulación. Ésta, se organiza con base en tres </w:t>
      </w:r>
      <w:r>
        <w:rPr>
          <w:rFonts w:ascii="Arial" w:eastAsia="Arial" w:hAnsi="Arial" w:cs="Arial"/>
          <w:highlight w:val="white"/>
        </w:rPr>
        <w:lastRenderedPageBreak/>
        <w:t xml:space="preserve">órdenes: de planificación, para prever las dificultades y articular posibles tácticas; de control, con la finalidad de monitorear el desarrollo de los propios avances; y de evaluación del producto, hacia la verificación de la calidad del proceso (Flórez, 2000, p.4). </w:t>
      </w:r>
    </w:p>
    <w:p w:rsidR="007529C7" w:rsidRDefault="00724193">
      <w:pPr>
        <w:spacing w:after="0" w:line="360" w:lineRule="auto"/>
        <w:jc w:val="both"/>
        <w:rPr>
          <w:rFonts w:ascii="Arial" w:eastAsia="Arial" w:hAnsi="Arial" w:cs="Arial"/>
          <w:highlight w:val="white"/>
        </w:rPr>
      </w:pPr>
      <w:r>
        <w:rPr>
          <w:rFonts w:ascii="Arial" w:eastAsia="Arial" w:hAnsi="Arial" w:cs="Arial"/>
          <w:highlight w:val="white"/>
        </w:rPr>
        <w:t xml:space="preserve">Para ello, es fundamental entender la </w:t>
      </w:r>
      <w:proofErr w:type="spellStart"/>
      <w:r>
        <w:rPr>
          <w:rFonts w:ascii="Arial" w:eastAsia="Arial" w:hAnsi="Arial" w:cs="Arial"/>
          <w:highlight w:val="white"/>
        </w:rPr>
        <w:t>praxiología</w:t>
      </w:r>
      <w:proofErr w:type="spellEnd"/>
      <w:r>
        <w:rPr>
          <w:rFonts w:ascii="Arial" w:eastAsia="Arial" w:hAnsi="Arial" w:cs="Arial"/>
          <w:highlight w:val="white"/>
        </w:rPr>
        <w:t xml:space="preserve">, que desde aportes de </w:t>
      </w:r>
      <w:proofErr w:type="spellStart"/>
      <w:r>
        <w:rPr>
          <w:rFonts w:ascii="Arial" w:eastAsia="Arial" w:hAnsi="Arial" w:cs="Arial"/>
          <w:highlight w:val="white"/>
        </w:rPr>
        <w:t>Ander</w:t>
      </w:r>
      <w:proofErr w:type="spellEnd"/>
      <w:r>
        <w:rPr>
          <w:rFonts w:ascii="Arial" w:eastAsia="Arial" w:hAnsi="Arial" w:cs="Arial"/>
          <w:highlight w:val="white"/>
        </w:rPr>
        <w:t xml:space="preserve"> (2014), considera el tratamiento de procesos educativos desde la </w:t>
      </w:r>
      <w:r>
        <w:rPr>
          <w:rFonts w:ascii="Arial" w:eastAsia="Arial" w:hAnsi="Arial" w:cs="Arial"/>
          <w:i/>
          <w:highlight w:val="white"/>
        </w:rPr>
        <w:t>Teoría de la acción racional</w:t>
      </w:r>
      <w:r>
        <w:rPr>
          <w:rFonts w:ascii="Arial" w:eastAsia="Arial" w:hAnsi="Arial" w:cs="Arial"/>
          <w:highlight w:val="white"/>
        </w:rPr>
        <w:t xml:space="preserve"> o de la </w:t>
      </w:r>
      <w:r>
        <w:rPr>
          <w:rFonts w:ascii="Arial" w:eastAsia="Arial" w:hAnsi="Arial" w:cs="Arial"/>
          <w:i/>
          <w:highlight w:val="white"/>
        </w:rPr>
        <w:t>Solución creativa de problemas prácticos</w:t>
      </w:r>
      <w:r>
        <w:rPr>
          <w:rFonts w:ascii="Arial" w:eastAsia="Arial" w:hAnsi="Arial" w:cs="Arial"/>
          <w:highlight w:val="white"/>
        </w:rPr>
        <w:t xml:space="preserve">. Ésta, estudia los métodos y los procedimientos que permiten la ejecución de acciones operativas. Donde, a partir de las procesos que se generen, se determinará si la práctica educativa provee o no de aprendizajes activos y significativos. </w:t>
      </w: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 xml:space="preserve">Asimismo, reconocer la importancia de la </w:t>
      </w:r>
      <w:proofErr w:type="spellStart"/>
      <w:r>
        <w:rPr>
          <w:rFonts w:ascii="Arial" w:eastAsia="Arial" w:hAnsi="Arial" w:cs="Arial"/>
        </w:rPr>
        <w:t>metacognición</w:t>
      </w:r>
      <w:proofErr w:type="spellEnd"/>
      <w:r>
        <w:rPr>
          <w:rFonts w:ascii="Arial" w:eastAsia="Arial" w:hAnsi="Arial" w:cs="Arial"/>
        </w:rPr>
        <w:t xml:space="preserve"> como un proceso del pensamiento crítico y reflexivo que se refleja de forma consciente en las acciones del ser humano (Flórez, 2000). El valor de su ejercicio se muestra de forma coherente desde el ingenio en el accionar de las diferentes tareas que se presenten (Gaeta, 2006). </w:t>
      </w: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 xml:space="preserve">Por lo antes mencionado, para el desarrollo de la comprensión lectora desde la realización de inferencias y síntesis de textos, es pertinente la aplicación de estrategias metacognitivas. Pues, en tareas de comprensión de textos la aplicación de éstas permite que el estudiante obtenga un soporte y un camino hacia la consecución de sus metas de aprendizaje. Siendo este un punto clave en los cambios educativos en los procesos de lectura presencial y digital (Apolo, </w:t>
      </w:r>
      <w:proofErr w:type="spellStart"/>
      <w:r>
        <w:rPr>
          <w:rFonts w:ascii="Arial" w:eastAsia="Arial" w:hAnsi="Arial" w:cs="Arial"/>
        </w:rPr>
        <w:t>Bayés</w:t>
      </w:r>
      <w:proofErr w:type="spellEnd"/>
      <w:r>
        <w:rPr>
          <w:rFonts w:ascii="Arial" w:eastAsia="Arial" w:hAnsi="Arial" w:cs="Arial"/>
        </w:rPr>
        <w:t xml:space="preserve"> y </w:t>
      </w:r>
      <w:proofErr w:type="spellStart"/>
      <w:r>
        <w:rPr>
          <w:rFonts w:ascii="Arial" w:eastAsia="Arial" w:hAnsi="Arial" w:cs="Arial"/>
        </w:rPr>
        <w:t>Hermann</w:t>
      </w:r>
      <w:proofErr w:type="spellEnd"/>
      <w:r>
        <w:rPr>
          <w:rFonts w:ascii="Arial" w:eastAsia="Arial" w:hAnsi="Arial" w:cs="Arial"/>
        </w:rPr>
        <w:t>, 2016). En ese sentido, desde la adaptación de los aportes de Gutiérrez y Salmerón (2012), algunas estrategias metacognitivas para inferir y sintetizar contenidos de textos son:</w:t>
      </w:r>
    </w:p>
    <w:p w:rsidR="007529C7" w:rsidRDefault="00724193">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 xml:space="preserve">Reconocer la estructura textual de un texto: al reconocer la estructura textual de un texto, será posible realizar con menor dificultad la interpretación. Lo cual conlleva hacia la organización de inferencias. </w:t>
      </w:r>
    </w:p>
    <w:p w:rsidR="007529C7" w:rsidRDefault="00724193">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 xml:space="preserve">Definir la intención de la lectura o del texto: comprender lo que se lee desde la determinación de: la finalidad del texto; quién lo escribe y para qué. De modo que se ejercite la comprensión global del escrito. </w:t>
      </w:r>
    </w:p>
    <w:p w:rsidR="007529C7" w:rsidRDefault="00724193">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 xml:space="preserve">Principiar preguntas a partir de la información literal y generar inferencias: realizar predicciones a partir de la información literal del texto permite el desarrollo de la capacidad inferencial. Puesto que, se genera un camino hacia la extracción de las conclusiones. </w:t>
      </w:r>
    </w:p>
    <w:p w:rsidR="007529C7" w:rsidRDefault="00724193">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 xml:space="preserve">Releer, parafrasear y resumir entidades textuales: al releer un texto, el estudiante procesa nuevamente la información y tiene la facultad de comprender aquellos aspectos que no logrado en su totalidad. Del mismo modo, el parafraseo le permite comprender aquella información compleja </w:t>
      </w:r>
      <w:r>
        <w:rPr>
          <w:rFonts w:ascii="Arial" w:eastAsia="Arial" w:hAnsi="Arial" w:cs="Arial"/>
        </w:rPr>
        <w:lastRenderedPageBreak/>
        <w:t xml:space="preserve">desde sus propias manifestaciones textuales. Así, tanto releer como parafrasear, asienten que el educando ejercite sus habilidades para comprender en su totalidad un escrito desde el uso del resumen. </w:t>
      </w:r>
    </w:p>
    <w:p w:rsidR="007529C7" w:rsidRDefault="00724193">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Representación visual: la comprensión de un texto o escrito puede reflejarse a través de la representación gráfica. A partir de esta se induce y se fomenta en el lector la creación de sus representaciones mentales visuales. Dejando de lado el uso de la palabra escrita u oral y entrenando, a su vez, la memoria explícita y operativa.</w:t>
      </w:r>
    </w:p>
    <w:p w:rsidR="007529C7" w:rsidRDefault="007529C7">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b/>
          <w:color w:val="002060"/>
        </w:rPr>
      </w:pP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b/>
          <w:color w:val="002060"/>
        </w:rPr>
        <w:t>Metodología, participantes, técnicas e instrumentos de recolección y análisis de la información</w:t>
      </w:r>
    </w:p>
    <w:p w:rsidR="007529C7" w:rsidRDefault="00724193">
      <w:pPr>
        <w:spacing w:after="0" w:line="360" w:lineRule="auto"/>
        <w:jc w:val="both"/>
        <w:rPr>
          <w:rFonts w:ascii="Arial" w:eastAsia="Arial" w:hAnsi="Arial" w:cs="Arial"/>
          <w:b/>
          <w:color w:val="002060"/>
        </w:rPr>
      </w:pPr>
      <w:r>
        <w:rPr>
          <w:rFonts w:ascii="Arial" w:eastAsia="Arial" w:hAnsi="Arial" w:cs="Arial"/>
        </w:rPr>
        <w:t>El estudio se desarrolló desde el paradigma cualitativo, bajo la metodología de estudios de casos. Pues, como manifiesta Albert (2007), este método implica un proceso de indagación que se caracteriza por el examen detallado, comprehensivo, sistemático y en profundidad del caso objeto de interés. Es decir, este método permite centrarse en una situación en particular para analizar y resolver un problema de manera específica. La muestra estuvo compuesta por 32 estudiantes de 7. º grado de Educación General Básica (EGB) que cursan sus estudios en una unidad educativa de Azogues (Cañar, Ecuador).  De estos, 15 fueron niños y</w:t>
      </w:r>
      <w:r>
        <w:rPr>
          <w:rFonts w:ascii="Arial" w:eastAsia="Arial" w:hAnsi="Arial" w:cs="Arial"/>
          <w:color w:val="FF0000"/>
        </w:rPr>
        <w:t xml:space="preserve"> </w:t>
      </w:r>
      <w:r>
        <w:rPr>
          <w:rFonts w:ascii="Arial" w:eastAsia="Arial" w:hAnsi="Arial" w:cs="Arial"/>
        </w:rPr>
        <w:t>20 niñas</w:t>
      </w:r>
      <w:r>
        <w:rPr>
          <w:rFonts w:ascii="Arial" w:eastAsia="Arial" w:hAnsi="Arial" w:cs="Arial"/>
          <w:b/>
          <w:color w:val="002060"/>
        </w:rPr>
        <w:t xml:space="preserve">. </w:t>
      </w:r>
    </w:p>
    <w:p w:rsidR="007529C7" w:rsidRDefault="00724193">
      <w:pPr>
        <w:spacing w:after="0" w:line="360" w:lineRule="auto"/>
        <w:jc w:val="both"/>
        <w:rPr>
          <w:rFonts w:ascii="Arial" w:eastAsia="Arial" w:hAnsi="Arial" w:cs="Arial"/>
          <w:highlight w:val="white"/>
        </w:rPr>
      </w:pPr>
      <w:r>
        <w:rPr>
          <w:rFonts w:ascii="Arial" w:eastAsia="Arial" w:hAnsi="Arial" w:cs="Arial"/>
        </w:rPr>
        <w:t>Las técnicas de recolección de la información que se utilizaron para la investigación fueron: el análisis documental, la observación participante y la evaluación. En concordancia, los instrumentos empleados fueron: el diario de campo y la hoja de evaluación; respectivamente.</w:t>
      </w:r>
      <w:r>
        <w:rPr>
          <w:rFonts w:ascii="Arial" w:eastAsia="Arial" w:hAnsi="Arial" w:cs="Arial"/>
          <w:b/>
          <w:color w:val="002060"/>
        </w:rPr>
        <w:t xml:space="preserve"> </w:t>
      </w:r>
      <w:r>
        <w:rPr>
          <w:rFonts w:ascii="Arial" w:eastAsia="Arial" w:hAnsi="Arial" w:cs="Arial"/>
        </w:rPr>
        <w:t xml:space="preserve">Con base en los datos analizados e interpretados, se pudo determinar a través de la triangulación, que los participantes no conocen estrategias metacognitivas en el desarrollo de la inferencia y la síntesis de contenidos para la comprensión de la lectura en el área de Estudios Sociales. En efecto, se considera pertinente potenciar la autorregulación como medio para la comprensión lectora a través del diseño, aplicación y evaluación de un </w:t>
      </w:r>
      <w:r>
        <w:rPr>
          <w:rFonts w:ascii="Arial" w:eastAsia="Arial" w:hAnsi="Arial" w:cs="Arial"/>
          <w:highlight w:val="white"/>
        </w:rPr>
        <w:t xml:space="preserve">esquema </w:t>
      </w:r>
      <w:proofErr w:type="spellStart"/>
      <w:r>
        <w:rPr>
          <w:rFonts w:ascii="Arial" w:eastAsia="Arial" w:hAnsi="Arial" w:cs="Arial"/>
          <w:highlight w:val="white"/>
        </w:rPr>
        <w:t>praxiológico</w:t>
      </w:r>
      <w:proofErr w:type="spellEnd"/>
      <w:r>
        <w:rPr>
          <w:rFonts w:ascii="Arial" w:eastAsia="Arial" w:hAnsi="Arial" w:cs="Arial"/>
          <w:highlight w:val="white"/>
        </w:rPr>
        <w:t xml:space="preserve"> </w:t>
      </w:r>
      <w:proofErr w:type="spellStart"/>
      <w:r>
        <w:rPr>
          <w:rFonts w:ascii="Arial" w:eastAsia="Arial" w:hAnsi="Arial" w:cs="Arial"/>
          <w:highlight w:val="white"/>
        </w:rPr>
        <w:t>metacognitivo</w:t>
      </w:r>
      <w:proofErr w:type="spellEnd"/>
      <w:r>
        <w:rPr>
          <w:rFonts w:ascii="Arial" w:eastAsia="Arial" w:hAnsi="Arial" w:cs="Arial"/>
          <w:highlight w:val="white"/>
        </w:rPr>
        <w:t xml:space="preserve"> para inferir y sintetizar contenidos de textos.</w:t>
      </w:r>
    </w:p>
    <w:p w:rsidR="007529C7" w:rsidRDefault="007529C7">
      <w:pPr>
        <w:spacing w:after="0" w:line="360" w:lineRule="auto"/>
        <w:jc w:val="both"/>
        <w:rPr>
          <w:rFonts w:ascii="Arial" w:eastAsia="Arial" w:hAnsi="Arial" w:cs="Arial"/>
          <w:b/>
          <w:color w:val="002060"/>
        </w:rPr>
      </w:pPr>
    </w:p>
    <w:p w:rsidR="007529C7" w:rsidRDefault="00724193">
      <w:pPr>
        <w:spacing w:after="0" w:line="360" w:lineRule="auto"/>
        <w:jc w:val="both"/>
        <w:rPr>
          <w:rFonts w:ascii="Arial" w:eastAsia="Arial" w:hAnsi="Arial" w:cs="Arial"/>
          <w:b/>
          <w:color w:val="002060"/>
        </w:rPr>
      </w:pPr>
      <w:r>
        <w:rPr>
          <w:rFonts w:ascii="Arial" w:eastAsia="Arial" w:hAnsi="Arial" w:cs="Arial"/>
          <w:b/>
          <w:color w:val="002060"/>
        </w:rPr>
        <w:t xml:space="preserve">Procedimiento </w:t>
      </w:r>
    </w:p>
    <w:p w:rsidR="007529C7" w:rsidRDefault="00724193">
      <w:pPr>
        <w:spacing w:after="0" w:line="360" w:lineRule="auto"/>
        <w:jc w:val="both"/>
        <w:rPr>
          <w:rFonts w:ascii="Arial" w:eastAsia="Arial" w:hAnsi="Arial" w:cs="Arial"/>
        </w:rPr>
      </w:pPr>
      <w:r>
        <w:rPr>
          <w:rFonts w:ascii="Arial" w:eastAsia="Arial" w:hAnsi="Arial" w:cs="Arial"/>
        </w:rPr>
        <w:t>La propuesta se desarrolló en tres fases, siendo estas las siguientes:</w:t>
      </w:r>
    </w:p>
    <w:p w:rsidR="007529C7" w:rsidRDefault="00724193">
      <w:pPr>
        <w:spacing w:after="0" w:line="360" w:lineRule="auto"/>
        <w:jc w:val="both"/>
        <w:rPr>
          <w:rFonts w:ascii="Arial" w:eastAsia="Arial" w:hAnsi="Arial" w:cs="Arial"/>
        </w:rPr>
      </w:pPr>
      <w:r>
        <w:rPr>
          <w:rFonts w:ascii="Arial" w:eastAsia="Arial" w:hAnsi="Arial" w:cs="Arial"/>
          <w:b/>
          <w:color w:val="002060"/>
        </w:rPr>
        <w:t xml:space="preserve">Fase 1. Diagnóstico de las necesidades de los estudiantes. </w:t>
      </w:r>
      <w:r>
        <w:rPr>
          <w:rFonts w:ascii="Arial" w:eastAsia="Arial" w:hAnsi="Arial" w:cs="Arial"/>
        </w:rPr>
        <w:t xml:space="preserve">Durante un periodo de tres semanas se reconoció la realidad socio-pedagógica de los estudiantes. Para esto, se recolectó información mediante la observación participante en los diarios de campo. Además, se diseñó y aplicó una evaluación diagnóstica para determinar el nivel de </w:t>
      </w:r>
      <w:r>
        <w:rPr>
          <w:rFonts w:ascii="Arial" w:eastAsia="Arial" w:hAnsi="Arial" w:cs="Arial"/>
        </w:rPr>
        <w:lastRenderedPageBreak/>
        <w:t>logro de las destrezas referidas a la comprensión lectora q</w:t>
      </w:r>
      <w:r>
        <w:rPr>
          <w:rFonts w:ascii="Arial" w:eastAsia="Arial" w:hAnsi="Arial" w:cs="Arial"/>
          <w:highlight w:val="white"/>
        </w:rPr>
        <w:t xml:space="preserve">ue debieron desarrollar el año lectivo anterior. Esto, </w:t>
      </w:r>
      <w:r>
        <w:rPr>
          <w:rFonts w:ascii="Arial" w:eastAsia="Arial" w:hAnsi="Arial" w:cs="Arial"/>
        </w:rPr>
        <w:t xml:space="preserve"> con base en el documento </w:t>
      </w:r>
      <w:r>
        <w:rPr>
          <w:rFonts w:ascii="Arial" w:eastAsia="Arial" w:hAnsi="Arial" w:cs="Arial"/>
          <w:i/>
        </w:rPr>
        <w:t>Currículo de los Niveles de Educación Obligatoria</w:t>
      </w:r>
      <w:r>
        <w:rPr>
          <w:rFonts w:ascii="Arial" w:eastAsia="Arial" w:hAnsi="Arial" w:cs="Arial"/>
        </w:rPr>
        <w:t xml:space="preserve"> del Ministerio de Educación del Ecuador (2016).</w:t>
      </w:r>
    </w:p>
    <w:p w:rsidR="007529C7" w:rsidRDefault="00724193">
      <w:pPr>
        <w:spacing w:after="0" w:line="360" w:lineRule="auto"/>
        <w:jc w:val="both"/>
        <w:rPr>
          <w:rFonts w:ascii="Arial" w:eastAsia="Arial" w:hAnsi="Arial" w:cs="Arial"/>
          <w:highlight w:val="yellow"/>
        </w:rPr>
      </w:pPr>
      <w:r>
        <w:rPr>
          <w:rFonts w:ascii="Arial" w:eastAsia="Arial" w:hAnsi="Arial" w:cs="Arial"/>
          <w:b/>
          <w:color w:val="002060"/>
        </w:rPr>
        <w:t xml:space="preserve">Fase 2. Diseño de un </w:t>
      </w:r>
      <w:r>
        <w:rPr>
          <w:rFonts w:ascii="Arial" w:eastAsia="Arial" w:hAnsi="Arial" w:cs="Arial"/>
          <w:b/>
          <w:color w:val="002060"/>
          <w:highlight w:val="white"/>
        </w:rPr>
        <w:t xml:space="preserve">esquema </w:t>
      </w:r>
      <w:proofErr w:type="spellStart"/>
      <w:r>
        <w:rPr>
          <w:rFonts w:ascii="Arial" w:eastAsia="Arial" w:hAnsi="Arial" w:cs="Arial"/>
          <w:b/>
          <w:color w:val="002060"/>
          <w:highlight w:val="white"/>
        </w:rPr>
        <w:t>praxiológico</w:t>
      </w:r>
      <w:proofErr w:type="spellEnd"/>
      <w:r>
        <w:rPr>
          <w:rFonts w:ascii="Arial" w:eastAsia="Arial" w:hAnsi="Arial" w:cs="Arial"/>
          <w:b/>
          <w:color w:val="002060"/>
          <w:highlight w:val="white"/>
        </w:rPr>
        <w:t xml:space="preserve"> </w:t>
      </w:r>
      <w:proofErr w:type="spellStart"/>
      <w:r>
        <w:rPr>
          <w:rFonts w:ascii="Arial" w:eastAsia="Arial" w:hAnsi="Arial" w:cs="Arial"/>
          <w:b/>
          <w:color w:val="002060"/>
          <w:highlight w:val="white"/>
        </w:rPr>
        <w:t>metacognitivo</w:t>
      </w:r>
      <w:proofErr w:type="spellEnd"/>
      <w:r>
        <w:rPr>
          <w:rFonts w:ascii="Arial" w:eastAsia="Arial" w:hAnsi="Arial" w:cs="Arial"/>
          <w:b/>
          <w:color w:val="002060"/>
          <w:highlight w:val="white"/>
        </w:rPr>
        <w:t xml:space="preserve"> en la inferencia y síntesis en los contenidos de textos. </w:t>
      </w:r>
      <w:r>
        <w:rPr>
          <w:rFonts w:ascii="Arial" w:eastAsia="Arial" w:hAnsi="Arial" w:cs="Arial"/>
          <w:highlight w:val="white"/>
        </w:rPr>
        <w:t xml:space="preserve">A partir de los datos obtenidos en el diagnóstico, se pudo interpretar las necesidades de los educandos en cuanto a la comprensión lectora. Donde, se destacan vacíos en la inferencia y la síntesis de contenidos de textos. Para contrarrestar esta situación, mediante la literatura acorde investigada, se diseña un esquema </w:t>
      </w:r>
      <w:proofErr w:type="spellStart"/>
      <w:r>
        <w:rPr>
          <w:rFonts w:ascii="Arial" w:eastAsia="Arial" w:hAnsi="Arial" w:cs="Arial"/>
          <w:highlight w:val="white"/>
        </w:rPr>
        <w:t>praxiológico</w:t>
      </w:r>
      <w:proofErr w:type="spellEnd"/>
      <w:r>
        <w:rPr>
          <w:rFonts w:ascii="Arial" w:eastAsia="Arial" w:hAnsi="Arial" w:cs="Arial"/>
          <w:highlight w:val="white"/>
        </w:rPr>
        <w:t xml:space="preserve"> </w:t>
      </w:r>
      <w:proofErr w:type="spellStart"/>
      <w:r>
        <w:rPr>
          <w:rFonts w:ascii="Arial" w:eastAsia="Arial" w:hAnsi="Arial" w:cs="Arial"/>
          <w:highlight w:val="white"/>
        </w:rPr>
        <w:t>metacognitivo</w:t>
      </w:r>
      <w:proofErr w:type="spellEnd"/>
      <w:r>
        <w:rPr>
          <w:rFonts w:ascii="Arial" w:eastAsia="Arial" w:hAnsi="Arial" w:cs="Arial"/>
          <w:highlight w:val="white"/>
        </w:rPr>
        <w:t xml:space="preserve">. Este, contiene actividades específicas que se ejecutan desde las estrategias y las técnicas orientadas a la autorregulación desde la adaptación de los aportes de Gutiérrez y Salmerón (2012). Además, éste toma en consideración los Estándares de Aprendizaje que plantea el  Ministerio de Educación (2012); para favorecer el alcance de los niveles de logro más elevados. </w:t>
      </w:r>
    </w:p>
    <w:p w:rsidR="007529C7" w:rsidRDefault="00724193">
      <w:pPr>
        <w:spacing w:after="0" w:line="360" w:lineRule="auto"/>
        <w:jc w:val="both"/>
        <w:rPr>
          <w:rFonts w:ascii="Arial" w:eastAsia="Arial" w:hAnsi="Arial" w:cs="Arial"/>
        </w:rPr>
      </w:pPr>
      <w:r>
        <w:rPr>
          <w:rFonts w:ascii="Arial" w:eastAsia="Arial" w:hAnsi="Arial" w:cs="Arial"/>
          <w:b/>
          <w:color w:val="002060"/>
          <w:highlight w:val="white"/>
        </w:rPr>
        <w:t xml:space="preserve">Fase 3. Aplicación y evaluación del esquema </w:t>
      </w:r>
      <w:proofErr w:type="spellStart"/>
      <w:r>
        <w:rPr>
          <w:rFonts w:ascii="Arial" w:eastAsia="Arial" w:hAnsi="Arial" w:cs="Arial"/>
          <w:b/>
          <w:color w:val="002060"/>
          <w:highlight w:val="white"/>
        </w:rPr>
        <w:t>praxiológico</w:t>
      </w:r>
      <w:proofErr w:type="spellEnd"/>
      <w:r>
        <w:rPr>
          <w:rFonts w:ascii="Arial" w:eastAsia="Arial" w:hAnsi="Arial" w:cs="Arial"/>
          <w:b/>
          <w:color w:val="002060"/>
          <w:highlight w:val="white"/>
        </w:rPr>
        <w:t xml:space="preserve"> </w:t>
      </w:r>
      <w:proofErr w:type="spellStart"/>
      <w:r>
        <w:rPr>
          <w:rFonts w:ascii="Arial" w:eastAsia="Arial" w:hAnsi="Arial" w:cs="Arial"/>
          <w:b/>
          <w:color w:val="002060"/>
          <w:highlight w:val="white"/>
        </w:rPr>
        <w:t>metacognitivo</w:t>
      </w:r>
      <w:proofErr w:type="spellEnd"/>
      <w:r>
        <w:rPr>
          <w:rFonts w:ascii="Arial" w:eastAsia="Arial" w:hAnsi="Arial" w:cs="Arial"/>
          <w:b/>
          <w:color w:val="002060"/>
          <w:highlight w:val="white"/>
        </w:rPr>
        <w:t>.</w:t>
      </w:r>
      <w:r>
        <w:rPr>
          <w:rFonts w:ascii="Arial" w:eastAsia="Arial" w:hAnsi="Arial" w:cs="Arial"/>
          <w:b/>
          <w:highlight w:val="white"/>
        </w:rPr>
        <w:t xml:space="preserve"> </w:t>
      </w:r>
      <w:r>
        <w:rPr>
          <w:rFonts w:ascii="Arial" w:eastAsia="Arial" w:hAnsi="Arial" w:cs="Arial"/>
          <w:highlight w:val="white"/>
        </w:rPr>
        <w:t xml:space="preserve">El esquema diseñado fue aplicado durante un periodo de cuatro semanas y, monitoreado y evaluado de manera sistémica y </w:t>
      </w:r>
      <w:proofErr w:type="spellStart"/>
      <w:r>
        <w:rPr>
          <w:rFonts w:ascii="Arial" w:eastAsia="Arial" w:hAnsi="Arial" w:cs="Arial"/>
          <w:highlight w:val="white"/>
        </w:rPr>
        <w:t>sumativa</w:t>
      </w:r>
      <w:proofErr w:type="spellEnd"/>
      <w:r>
        <w:rPr>
          <w:rFonts w:ascii="Arial" w:eastAsia="Arial" w:hAnsi="Arial" w:cs="Arial"/>
          <w:highlight w:val="white"/>
        </w:rPr>
        <w:t xml:space="preserve">. </w:t>
      </w:r>
      <w:r>
        <w:rPr>
          <w:rFonts w:ascii="Arial" w:eastAsia="Arial" w:hAnsi="Arial" w:cs="Arial"/>
        </w:rPr>
        <w:t xml:space="preserve">Donde, para determinar el impacto global de la propuesta, se aplicó una prueba </w:t>
      </w:r>
      <w:proofErr w:type="spellStart"/>
      <w:r>
        <w:rPr>
          <w:rFonts w:ascii="Arial" w:eastAsia="Arial" w:hAnsi="Arial" w:cs="Arial"/>
        </w:rPr>
        <w:t>sumativa</w:t>
      </w:r>
      <w:proofErr w:type="spellEnd"/>
      <w:r>
        <w:rPr>
          <w:rFonts w:ascii="Arial" w:eastAsia="Arial" w:hAnsi="Arial" w:cs="Arial"/>
        </w:rPr>
        <w:t xml:space="preserve"> a los estudiantes. En la cual, se reflejaban los resultados positivos de la intervención.</w:t>
      </w:r>
    </w:p>
    <w:p w:rsidR="007529C7" w:rsidRDefault="007529C7">
      <w:pPr>
        <w:spacing w:after="0" w:line="360" w:lineRule="auto"/>
        <w:jc w:val="both"/>
        <w:rPr>
          <w:rFonts w:ascii="Arial" w:eastAsia="Arial" w:hAnsi="Arial" w:cs="Arial"/>
        </w:rPr>
      </w:pP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rPr>
          <w:rFonts w:ascii="Arial" w:eastAsia="Arial" w:hAnsi="Arial" w:cs="Arial"/>
          <w:b/>
          <w:color w:val="002060"/>
        </w:rPr>
      </w:pPr>
      <w:r>
        <w:rPr>
          <w:rFonts w:ascii="Arial" w:eastAsia="Arial" w:hAnsi="Arial" w:cs="Arial"/>
          <w:b/>
          <w:color w:val="002060"/>
        </w:rPr>
        <w:t xml:space="preserve">Resultados </w:t>
      </w: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highlight w:val="white"/>
        </w:rPr>
        <w:t xml:space="preserve">Para comprender el impacto de la intervención realizada, es preciso conocer el estado preliminar de la situación </w:t>
      </w:r>
      <w:proofErr w:type="spellStart"/>
      <w:r>
        <w:rPr>
          <w:rFonts w:ascii="Arial" w:eastAsia="Arial" w:hAnsi="Arial" w:cs="Arial"/>
          <w:highlight w:val="white"/>
        </w:rPr>
        <w:t>problémica</w:t>
      </w:r>
      <w:proofErr w:type="spellEnd"/>
      <w:r>
        <w:rPr>
          <w:rFonts w:ascii="Arial" w:eastAsia="Arial" w:hAnsi="Arial" w:cs="Arial"/>
          <w:highlight w:val="white"/>
        </w:rPr>
        <w:t xml:space="preserve"> que se solventó. Frente a ello, los resultados obtenidos en la Fase 1, específicamente en la prueba diagnóstica, reflejaron que los estudiantes habían desarrollado escasamente su autorregulación en cuanto a  la comprensión lectora (Ver Tabla 1). Pues, con base en las destrezas referidas a la comprensión lectora que se debían desarrollar de acuerdo al año escolar en el que se encontraban los educandos, se hace visible que el nivel de logro más bajo y con mayor número de estudiantes corresponde al del desarrollo de la destreza: </w:t>
      </w:r>
      <w:r>
        <w:rPr>
          <w:rFonts w:ascii="Arial" w:eastAsia="Arial" w:hAnsi="Arial" w:cs="Arial"/>
        </w:rPr>
        <w:t xml:space="preserve">“inferir y sintetizar el contenido esencial de un texto al diferenciar el tema de las ideas principales” (Ministerio de Educación del Ecuador, 2016, p. 690). Dicha insuficiencia se refleja en un total de 11 de los 32 estudiantes. Es decir, en un 31,43% del total de la muestra se estudio. Cabe resaltar que solo un estudiante del total se ubicaba en el nivel de logro más elevado (Nivel de logro 3). </w:t>
      </w: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0"/>
          <w:szCs w:val="20"/>
        </w:rPr>
      </w:pPr>
      <w:r>
        <w:rPr>
          <w:rFonts w:ascii="Arial" w:eastAsia="Arial" w:hAnsi="Arial" w:cs="Arial"/>
          <w:highlight w:val="white"/>
        </w:rPr>
        <w:t xml:space="preserve">Por otra parte, es pertinente resaltar que los estudiantes reflejaban un mejor desarrollo en las destrezas “Comprender los contenidos implícitos de un texto mediante la </w:t>
      </w:r>
      <w:r>
        <w:rPr>
          <w:rFonts w:ascii="Arial" w:eastAsia="Arial" w:hAnsi="Arial" w:cs="Arial"/>
          <w:highlight w:val="white"/>
        </w:rPr>
        <w:lastRenderedPageBreak/>
        <w:t xml:space="preserve">realización de inferencias fundamentales y proyectivo-valorativas a partir del contenido de un texto” (Ministerio de Educación del Ecuador, 2016, p. 690) y ¨Aplicar  los  conocimientos  lingüísticos  (léxicos,  semánticos,  sin-tácticos  y  fonológicos)  en  la  decodificación  y  comprensión  de textos” (Ministerio de Educación del Ecuador, 2016, p. 690). </w:t>
      </w:r>
      <w:r>
        <w:rPr>
          <w:rFonts w:ascii="Arial" w:eastAsia="Arial" w:hAnsi="Arial" w:cs="Arial"/>
        </w:rPr>
        <w:t>Por ello, se considera pertinente potenciar su autorregulación y el desarrollo de la comprensión lectora en cuanto a inferencias y síntesis de textos.</w:t>
      </w:r>
    </w:p>
    <w:p w:rsidR="007529C7" w:rsidRDefault="007529C7">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20"/>
          <w:szCs w:val="20"/>
        </w:rPr>
      </w:pP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rPr>
      </w:pPr>
      <w:r>
        <w:rPr>
          <w:rFonts w:ascii="Arial" w:eastAsia="Arial" w:hAnsi="Arial" w:cs="Arial"/>
          <w:b/>
        </w:rPr>
        <w:t>Tabla 1. Resultados Prueba Diagnóstica comprensión lectora</w:t>
      </w:r>
    </w:p>
    <w:tbl>
      <w:tblPr>
        <w:tblStyle w:val="a"/>
        <w:tblW w:w="11305" w:type="dxa"/>
        <w:tblInd w:w="-1236" w:type="dxa"/>
        <w:tblBorders>
          <w:top w:val="nil"/>
          <w:left w:val="nil"/>
          <w:bottom w:val="nil"/>
          <w:right w:val="nil"/>
          <w:insideH w:val="nil"/>
          <w:insideV w:val="nil"/>
        </w:tblBorders>
        <w:tblLayout w:type="fixed"/>
        <w:tblLook w:val="0600" w:firstRow="0" w:lastRow="0" w:firstColumn="0" w:lastColumn="0" w:noHBand="1" w:noVBand="1"/>
      </w:tblPr>
      <w:tblGrid>
        <w:gridCol w:w="564"/>
        <w:gridCol w:w="1554"/>
        <w:gridCol w:w="1129"/>
        <w:gridCol w:w="1131"/>
        <w:gridCol w:w="1129"/>
        <w:gridCol w:w="1131"/>
        <w:gridCol w:w="1129"/>
        <w:gridCol w:w="1131"/>
        <w:gridCol w:w="1315"/>
        <w:gridCol w:w="1092"/>
      </w:tblGrid>
      <w:tr w:rsidR="007529C7">
        <w:trPr>
          <w:trHeight w:val="280"/>
        </w:trPr>
        <w:tc>
          <w:tcPr>
            <w:tcW w:w="564" w:type="dxa"/>
            <w:vMerge w:val="restart"/>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sz w:val="16"/>
                <w:szCs w:val="16"/>
              </w:rPr>
            </w:pPr>
            <w:r>
              <w:rPr>
                <w:rFonts w:ascii="Arial" w:eastAsia="Arial" w:hAnsi="Arial" w:cs="Arial"/>
                <w:b/>
                <w:sz w:val="16"/>
                <w:szCs w:val="16"/>
              </w:rPr>
              <w:t>Ítem</w:t>
            </w:r>
          </w:p>
        </w:tc>
        <w:tc>
          <w:tcPr>
            <w:tcW w:w="1554" w:type="dxa"/>
            <w:vMerge w:val="restart"/>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sz w:val="16"/>
                <w:szCs w:val="16"/>
              </w:rPr>
            </w:pPr>
            <w:r>
              <w:rPr>
                <w:rFonts w:ascii="Arial" w:eastAsia="Arial" w:hAnsi="Arial" w:cs="Arial"/>
                <w:b/>
                <w:sz w:val="16"/>
                <w:szCs w:val="16"/>
              </w:rPr>
              <w:t>Destreza con criterio de desempeño</w:t>
            </w:r>
          </w:p>
        </w:tc>
        <w:tc>
          <w:tcPr>
            <w:tcW w:w="9187" w:type="dxa"/>
            <w:gridSpan w:val="8"/>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b/>
                <w:sz w:val="16"/>
                <w:szCs w:val="16"/>
              </w:rPr>
              <w:t>Niveles de logro (Indicadores de calidad educativa)</w:t>
            </w:r>
          </w:p>
        </w:tc>
      </w:tr>
      <w:tr w:rsidR="007529C7">
        <w:trPr>
          <w:trHeight w:val="280"/>
        </w:trPr>
        <w:tc>
          <w:tcPr>
            <w:tcW w:w="564" w:type="dxa"/>
            <w:vMerge/>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529C7">
            <w:pPr>
              <w:widowControl w:val="0"/>
              <w:spacing w:after="0" w:line="276" w:lineRule="auto"/>
              <w:rPr>
                <w:rFonts w:ascii="Arial" w:eastAsia="Arial" w:hAnsi="Arial" w:cs="Arial"/>
                <w:sz w:val="16"/>
                <w:szCs w:val="16"/>
              </w:rPr>
            </w:pPr>
          </w:p>
        </w:tc>
        <w:tc>
          <w:tcPr>
            <w:tcW w:w="1554" w:type="dxa"/>
            <w:vMerge/>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529C7">
            <w:pPr>
              <w:widowControl w:val="0"/>
              <w:spacing w:after="0" w:line="276" w:lineRule="auto"/>
              <w:rPr>
                <w:rFonts w:ascii="Arial" w:eastAsia="Arial" w:hAnsi="Arial" w:cs="Arial"/>
                <w:sz w:val="16"/>
                <w:szCs w:val="16"/>
              </w:rPr>
            </w:pPr>
          </w:p>
        </w:tc>
        <w:tc>
          <w:tcPr>
            <w:tcW w:w="2260"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b/>
                <w:sz w:val="16"/>
                <w:szCs w:val="16"/>
              </w:rPr>
              <w:t>No alcanzado</w:t>
            </w:r>
          </w:p>
        </w:tc>
        <w:tc>
          <w:tcPr>
            <w:tcW w:w="2260"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b/>
                <w:sz w:val="16"/>
                <w:szCs w:val="16"/>
              </w:rPr>
              <w:t>Nivel de logro 1</w:t>
            </w:r>
          </w:p>
        </w:tc>
        <w:tc>
          <w:tcPr>
            <w:tcW w:w="2260"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b/>
                <w:sz w:val="16"/>
                <w:szCs w:val="16"/>
              </w:rPr>
              <w:t>Nivel de logro 2</w:t>
            </w:r>
          </w:p>
        </w:tc>
        <w:tc>
          <w:tcPr>
            <w:tcW w:w="2407"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b/>
                <w:sz w:val="16"/>
                <w:szCs w:val="16"/>
              </w:rPr>
              <w:t>Nivel de logro 3</w:t>
            </w:r>
          </w:p>
        </w:tc>
      </w:tr>
      <w:tr w:rsidR="007529C7">
        <w:trPr>
          <w:trHeight w:val="280"/>
        </w:trPr>
        <w:tc>
          <w:tcPr>
            <w:tcW w:w="564" w:type="dxa"/>
            <w:vMerge/>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529C7">
            <w:pPr>
              <w:widowControl w:val="0"/>
              <w:spacing w:after="0" w:line="276" w:lineRule="auto"/>
              <w:rPr>
                <w:rFonts w:ascii="Arial" w:eastAsia="Arial" w:hAnsi="Arial" w:cs="Arial"/>
                <w:sz w:val="16"/>
                <w:szCs w:val="16"/>
              </w:rPr>
            </w:pPr>
          </w:p>
        </w:tc>
        <w:tc>
          <w:tcPr>
            <w:tcW w:w="1554" w:type="dxa"/>
            <w:vMerge/>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529C7">
            <w:pPr>
              <w:widowControl w:val="0"/>
              <w:spacing w:after="0" w:line="276" w:lineRule="auto"/>
              <w:rPr>
                <w:rFonts w:ascii="Arial" w:eastAsia="Arial" w:hAnsi="Arial" w:cs="Arial"/>
                <w:sz w:val="16"/>
                <w:szCs w:val="16"/>
              </w:rPr>
            </w:pP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b/>
                <w:sz w:val="16"/>
                <w:szCs w:val="16"/>
              </w:rPr>
              <w:t>Frecuencia</w:t>
            </w:r>
          </w:p>
        </w:tc>
        <w:tc>
          <w:tcPr>
            <w:tcW w:w="11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b/>
                <w:sz w:val="16"/>
                <w:szCs w:val="16"/>
              </w:rPr>
              <w:t>Porcentaje</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b/>
                <w:sz w:val="16"/>
                <w:szCs w:val="16"/>
              </w:rPr>
              <w:t>Frecuencia</w:t>
            </w:r>
          </w:p>
        </w:tc>
        <w:tc>
          <w:tcPr>
            <w:tcW w:w="11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b/>
                <w:sz w:val="16"/>
                <w:szCs w:val="16"/>
              </w:rPr>
              <w:t>Porcentaje</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b/>
                <w:sz w:val="16"/>
                <w:szCs w:val="16"/>
              </w:rPr>
              <w:t>Frecuencia</w:t>
            </w:r>
          </w:p>
        </w:tc>
        <w:tc>
          <w:tcPr>
            <w:tcW w:w="11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b/>
                <w:sz w:val="16"/>
                <w:szCs w:val="16"/>
              </w:rPr>
              <w:t>Porcentaje</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b/>
                <w:sz w:val="16"/>
                <w:szCs w:val="16"/>
              </w:rPr>
              <w:t>Frecuencia</w:t>
            </w:r>
          </w:p>
        </w:tc>
        <w:tc>
          <w:tcPr>
            <w:tcW w:w="109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b/>
                <w:sz w:val="16"/>
                <w:szCs w:val="16"/>
              </w:rPr>
              <w:t>Porcentaje</w:t>
            </w:r>
          </w:p>
        </w:tc>
      </w:tr>
      <w:tr w:rsidR="007529C7">
        <w:trPr>
          <w:trHeight w:val="740"/>
        </w:trPr>
        <w:tc>
          <w:tcPr>
            <w:tcW w:w="564" w:type="dxa"/>
            <w:vMerge w:val="restart"/>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1</w:t>
            </w:r>
          </w:p>
        </w:tc>
        <w:tc>
          <w:tcPr>
            <w:tcW w:w="155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“Comprender los contenidos implícitos de un texto mediante la realización de inferencias fundamentales y proyectivo-valorativas a partir del contenido de un texto” (Ministerio de Educación del Ecuador, 2016, p. 690).</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1</w:t>
            </w:r>
          </w:p>
        </w:tc>
        <w:tc>
          <w:tcPr>
            <w:tcW w:w="11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2,86%</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8</w:t>
            </w:r>
          </w:p>
        </w:tc>
        <w:tc>
          <w:tcPr>
            <w:tcW w:w="11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22,85%</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11</w:t>
            </w:r>
          </w:p>
        </w:tc>
        <w:tc>
          <w:tcPr>
            <w:tcW w:w="11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31,43%</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15</w:t>
            </w:r>
          </w:p>
        </w:tc>
        <w:tc>
          <w:tcPr>
            <w:tcW w:w="109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42,85%</w:t>
            </w:r>
          </w:p>
        </w:tc>
      </w:tr>
      <w:tr w:rsidR="007529C7">
        <w:trPr>
          <w:trHeight w:val="1440"/>
        </w:trPr>
        <w:tc>
          <w:tcPr>
            <w:tcW w:w="564" w:type="dxa"/>
            <w:vMerge/>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529C7">
            <w:pPr>
              <w:widowControl w:val="0"/>
              <w:spacing w:after="0" w:line="276" w:lineRule="auto"/>
              <w:rPr>
                <w:rFonts w:ascii="Arial" w:eastAsia="Arial" w:hAnsi="Arial" w:cs="Arial"/>
                <w:sz w:val="16"/>
                <w:szCs w:val="16"/>
              </w:rPr>
            </w:pPr>
          </w:p>
        </w:tc>
        <w:tc>
          <w:tcPr>
            <w:tcW w:w="155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Aplicar  los  conocimientos  lingüísticos  (léxicos,  semánticos,  sintácticos  y  fonológicos)  en  la  decodificación  y  comprensión  de textos” (Ministerio de Educación del Ecuador, 2016, p. 690).</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1</w:t>
            </w:r>
          </w:p>
        </w:tc>
        <w:tc>
          <w:tcPr>
            <w:tcW w:w="11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2,86%</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8</w:t>
            </w:r>
          </w:p>
        </w:tc>
        <w:tc>
          <w:tcPr>
            <w:tcW w:w="11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22,85%</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11</w:t>
            </w:r>
          </w:p>
        </w:tc>
        <w:tc>
          <w:tcPr>
            <w:tcW w:w="11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31,43%</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15</w:t>
            </w:r>
          </w:p>
        </w:tc>
        <w:tc>
          <w:tcPr>
            <w:tcW w:w="109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42,85%</w:t>
            </w:r>
          </w:p>
        </w:tc>
      </w:tr>
      <w:tr w:rsidR="007529C7">
        <w:trPr>
          <w:trHeight w:val="1220"/>
        </w:trPr>
        <w:tc>
          <w:tcPr>
            <w:tcW w:w="564" w:type="dxa"/>
            <w:vMerge w:val="restart"/>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2</w:t>
            </w:r>
          </w:p>
        </w:tc>
        <w:tc>
          <w:tcPr>
            <w:tcW w:w="155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“Autorregular  la  comprensión  de  textos  mediante  el  uso  de  estrategias cognitivas de comprensión: parafrasear, releer, formular preguntas, leer selectivamente, consultar fuentes adicionales” (Ministerio de Educación del Ecuador, 2016, p. 690).</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9</w:t>
            </w:r>
          </w:p>
        </w:tc>
        <w:tc>
          <w:tcPr>
            <w:tcW w:w="11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25,71%</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11</w:t>
            </w:r>
          </w:p>
        </w:tc>
        <w:tc>
          <w:tcPr>
            <w:tcW w:w="11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31,43%</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2</w:t>
            </w:r>
          </w:p>
        </w:tc>
        <w:tc>
          <w:tcPr>
            <w:tcW w:w="11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5,71%</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13</w:t>
            </w:r>
          </w:p>
        </w:tc>
        <w:tc>
          <w:tcPr>
            <w:tcW w:w="109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37,14%</w:t>
            </w:r>
          </w:p>
        </w:tc>
      </w:tr>
      <w:tr w:rsidR="007529C7">
        <w:trPr>
          <w:trHeight w:val="740"/>
        </w:trPr>
        <w:tc>
          <w:tcPr>
            <w:tcW w:w="564" w:type="dxa"/>
            <w:vMerge/>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529C7">
            <w:pPr>
              <w:widowControl w:val="0"/>
              <w:spacing w:after="0" w:line="276" w:lineRule="auto"/>
              <w:rPr>
                <w:rFonts w:ascii="Arial" w:eastAsia="Arial" w:hAnsi="Arial" w:cs="Arial"/>
                <w:sz w:val="16"/>
                <w:szCs w:val="16"/>
              </w:rPr>
            </w:pPr>
          </w:p>
        </w:tc>
        <w:tc>
          <w:tcPr>
            <w:tcW w:w="155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 xml:space="preserve">“Inferir y sintetizar el contenido esencial de un texto al diferenciar el tema de las ideas principales” (Ministerio de Educación del </w:t>
            </w:r>
            <w:r>
              <w:rPr>
                <w:rFonts w:ascii="Arial" w:eastAsia="Arial" w:hAnsi="Arial" w:cs="Arial"/>
                <w:sz w:val="16"/>
                <w:szCs w:val="16"/>
              </w:rPr>
              <w:lastRenderedPageBreak/>
              <w:t>Ecuador, 2016, p. 690).</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lastRenderedPageBreak/>
              <w:t>11</w:t>
            </w:r>
          </w:p>
        </w:tc>
        <w:tc>
          <w:tcPr>
            <w:tcW w:w="11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31,43%</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12</w:t>
            </w:r>
          </w:p>
        </w:tc>
        <w:tc>
          <w:tcPr>
            <w:tcW w:w="11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34,28%</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11</w:t>
            </w:r>
          </w:p>
        </w:tc>
        <w:tc>
          <w:tcPr>
            <w:tcW w:w="11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31,43%</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1</w:t>
            </w:r>
          </w:p>
        </w:tc>
        <w:tc>
          <w:tcPr>
            <w:tcW w:w="109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2,86%</w:t>
            </w:r>
          </w:p>
        </w:tc>
      </w:tr>
      <w:tr w:rsidR="007529C7">
        <w:trPr>
          <w:trHeight w:val="740"/>
        </w:trPr>
        <w:tc>
          <w:tcPr>
            <w:tcW w:w="564" w:type="dxa"/>
            <w:vMerge/>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529C7">
            <w:pPr>
              <w:widowControl w:val="0"/>
              <w:spacing w:after="0" w:line="276" w:lineRule="auto"/>
              <w:rPr>
                <w:rFonts w:ascii="Arial" w:eastAsia="Arial" w:hAnsi="Arial" w:cs="Arial"/>
                <w:sz w:val="16"/>
                <w:szCs w:val="16"/>
              </w:rPr>
            </w:pPr>
          </w:p>
        </w:tc>
        <w:tc>
          <w:tcPr>
            <w:tcW w:w="155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 xml:space="preserve">“Establecer las relaciones explícitas entre los contenidos de dos o más textos, comparar y contrastar fuentes” (Ministerio de Educación del Ecuador, 2016, p. 690). </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5</w:t>
            </w:r>
          </w:p>
        </w:tc>
        <w:tc>
          <w:tcPr>
            <w:tcW w:w="11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14,29%</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17</w:t>
            </w:r>
          </w:p>
        </w:tc>
        <w:tc>
          <w:tcPr>
            <w:tcW w:w="11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48,57%</w:t>
            </w:r>
          </w:p>
        </w:tc>
        <w:tc>
          <w:tcPr>
            <w:tcW w:w="112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4</w:t>
            </w:r>
          </w:p>
        </w:tc>
        <w:tc>
          <w:tcPr>
            <w:tcW w:w="113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11,43%</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9</w:t>
            </w:r>
          </w:p>
        </w:tc>
        <w:tc>
          <w:tcPr>
            <w:tcW w:w="109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25,71%</w:t>
            </w:r>
          </w:p>
        </w:tc>
      </w:tr>
    </w:tbl>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20"/>
          <w:szCs w:val="20"/>
        </w:rPr>
      </w:pPr>
      <w:r>
        <w:rPr>
          <w:rFonts w:ascii="Arial" w:eastAsia="Arial" w:hAnsi="Arial" w:cs="Arial"/>
          <w:sz w:val="20"/>
          <w:szCs w:val="20"/>
        </w:rPr>
        <w:t>Fuente: elaboración propia.</w:t>
      </w:r>
    </w:p>
    <w:p w:rsidR="007529C7" w:rsidRDefault="007529C7">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 xml:space="preserve">A partir de las necesidades detectadas en los estudiantes (Fase 1), se consiente el diseño y la aplicación de un esquema </w:t>
      </w:r>
      <w:proofErr w:type="spellStart"/>
      <w:r>
        <w:rPr>
          <w:rFonts w:ascii="Arial" w:eastAsia="Arial" w:hAnsi="Arial" w:cs="Arial"/>
        </w:rPr>
        <w:t>praxiológico</w:t>
      </w:r>
      <w:proofErr w:type="spellEnd"/>
      <w:r>
        <w:rPr>
          <w:rFonts w:ascii="Arial" w:eastAsia="Arial" w:hAnsi="Arial" w:cs="Arial"/>
        </w:rPr>
        <w:t xml:space="preserve"> </w:t>
      </w:r>
      <w:proofErr w:type="spellStart"/>
      <w:r>
        <w:rPr>
          <w:rFonts w:ascii="Arial" w:eastAsia="Arial" w:hAnsi="Arial" w:cs="Arial"/>
        </w:rPr>
        <w:t>metacognitivo</w:t>
      </w:r>
      <w:proofErr w:type="spellEnd"/>
      <w:r>
        <w:rPr>
          <w:rFonts w:ascii="Arial" w:eastAsia="Arial" w:hAnsi="Arial" w:cs="Arial"/>
        </w:rPr>
        <w:t xml:space="preserve"> para inferir y sintetizar contenidos de textos (Fase 2 y 3 del estudio). Éste refleja los resultados concretos de la investigación. Pues, durante su aplicación, a través de la observación participante plasmada en los diarios de campo, se pudo constatar que el estudiantado de forma gradual incluía las estrategias metacognitivas proporcionadas en los ejercicios de lectura. De forma consecuente, al evaluar los ejercicios y tareas que se brindaban, se evidenciaba que éstos habían mejorado sus habilidades lectoras. En efecto, desarrollaban su comprensión lectora y por ende, potenciaban su autorregulación. </w:t>
      </w: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highlight w:val="white"/>
        </w:rPr>
      </w:pPr>
      <w:r>
        <w:rPr>
          <w:rFonts w:ascii="Arial" w:eastAsia="Arial" w:hAnsi="Arial" w:cs="Arial"/>
        </w:rPr>
        <w:t>Para corroborar lo observado, se aplicó una prueba que evaluaba la destreza trabajada. La cual, consistía en determinar el nuevo nivel de logro en que se encontraban los estudiantes. De ésta, se obtuvieron los siguientes resultados: 13 de los 32 estudiantes alcanzaron el nivel de logro 3, mientras que 9 de los 32 estudiantes no la alcanzaron</w:t>
      </w:r>
      <w:r>
        <w:rPr>
          <w:rFonts w:ascii="Arial" w:eastAsia="Arial" w:hAnsi="Arial" w:cs="Arial"/>
          <w:highlight w:val="white"/>
        </w:rPr>
        <w:t xml:space="preserve"> (ver Tabla 2). </w:t>
      </w:r>
    </w:p>
    <w:p w:rsidR="007529C7" w:rsidRDefault="007529C7">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highlight w:val="white"/>
        </w:rPr>
      </w:pP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highlight w:val="white"/>
        </w:rPr>
      </w:pPr>
      <w:r>
        <w:rPr>
          <w:rFonts w:ascii="Arial" w:eastAsia="Arial" w:hAnsi="Arial" w:cs="Arial"/>
          <w:b/>
          <w:highlight w:val="white"/>
        </w:rPr>
        <w:t>Tabla 2. Resultados de la intervención.</w:t>
      </w:r>
    </w:p>
    <w:tbl>
      <w:tblPr>
        <w:tblStyle w:val="a0"/>
        <w:tblW w:w="11511"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71"/>
        <w:gridCol w:w="1161"/>
        <w:gridCol w:w="1085"/>
        <w:gridCol w:w="1238"/>
        <w:gridCol w:w="1162"/>
        <w:gridCol w:w="1161"/>
        <w:gridCol w:w="1308"/>
        <w:gridCol w:w="1161"/>
        <w:gridCol w:w="1164"/>
      </w:tblGrid>
      <w:tr w:rsidR="007529C7">
        <w:trPr>
          <w:trHeight w:val="240"/>
        </w:trPr>
        <w:tc>
          <w:tcPr>
            <w:tcW w:w="2071" w:type="dxa"/>
            <w:vMerge w:val="restart"/>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Destreza con criterio de desempeño</w:t>
            </w:r>
          </w:p>
        </w:tc>
        <w:tc>
          <w:tcPr>
            <w:tcW w:w="9440" w:type="dxa"/>
            <w:gridSpan w:val="8"/>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Resultados</w:t>
            </w:r>
          </w:p>
        </w:tc>
      </w:tr>
      <w:tr w:rsidR="007529C7">
        <w:trPr>
          <w:trHeight w:val="240"/>
        </w:trPr>
        <w:tc>
          <w:tcPr>
            <w:tcW w:w="2071" w:type="dxa"/>
            <w:vMerge/>
            <w:shd w:val="clear" w:color="auto" w:fill="FFFFFF"/>
            <w:tcMar>
              <w:top w:w="40" w:type="dxa"/>
              <w:left w:w="40" w:type="dxa"/>
              <w:bottom w:w="40" w:type="dxa"/>
              <w:right w:w="40" w:type="dxa"/>
            </w:tcMar>
            <w:vAlign w:val="bottom"/>
          </w:tcPr>
          <w:p w:rsidR="007529C7" w:rsidRDefault="007529C7">
            <w:pPr>
              <w:widowControl w:val="0"/>
              <w:spacing w:after="0" w:line="276" w:lineRule="auto"/>
              <w:rPr>
                <w:rFonts w:ascii="Arial" w:eastAsia="Arial" w:hAnsi="Arial" w:cs="Arial"/>
                <w:b/>
                <w:sz w:val="16"/>
                <w:szCs w:val="16"/>
                <w:highlight w:val="white"/>
              </w:rPr>
            </w:pPr>
          </w:p>
        </w:tc>
        <w:tc>
          <w:tcPr>
            <w:tcW w:w="9440" w:type="dxa"/>
            <w:gridSpan w:val="8"/>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Niveles de logro (Indicadores de calidad educativa)</w:t>
            </w:r>
          </w:p>
        </w:tc>
      </w:tr>
      <w:tr w:rsidR="007529C7">
        <w:trPr>
          <w:trHeight w:val="240"/>
        </w:trPr>
        <w:tc>
          <w:tcPr>
            <w:tcW w:w="2071" w:type="dxa"/>
            <w:vMerge/>
            <w:shd w:val="clear" w:color="auto" w:fill="FFFFFF"/>
            <w:tcMar>
              <w:top w:w="40" w:type="dxa"/>
              <w:left w:w="40" w:type="dxa"/>
              <w:bottom w:w="40" w:type="dxa"/>
              <w:right w:w="40" w:type="dxa"/>
            </w:tcMar>
            <w:vAlign w:val="bottom"/>
          </w:tcPr>
          <w:p w:rsidR="007529C7" w:rsidRDefault="007529C7">
            <w:pPr>
              <w:widowControl w:val="0"/>
              <w:spacing w:after="0" w:line="276" w:lineRule="auto"/>
              <w:rPr>
                <w:rFonts w:ascii="Arial" w:eastAsia="Arial" w:hAnsi="Arial" w:cs="Arial"/>
                <w:b/>
                <w:sz w:val="16"/>
                <w:szCs w:val="16"/>
                <w:highlight w:val="white"/>
              </w:rPr>
            </w:pPr>
          </w:p>
        </w:tc>
        <w:tc>
          <w:tcPr>
            <w:tcW w:w="2246" w:type="dxa"/>
            <w:gridSpan w:val="2"/>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No alcanzado</w:t>
            </w:r>
          </w:p>
        </w:tc>
        <w:tc>
          <w:tcPr>
            <w:tcW w:w="2400" w:type="dxa"/>
            <w:gridSpan w:val="2"/>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Nivel de logro 1</w:t>
            </w:r>
          </w:p>
        </w:tc>
        <w:tc>
          <w:tcPr>
            <w:tcW w:w="2469" w:type="dxa"/>
            <w:gridSpan w:val="2"/>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Nivel de logro 2</w:t>
            </w:r>
          </w:p>
        </w:tc>
        <w:tc>
          <w:tcPr>
            <w:tcW w:w="2325" w:type="dxa"/>
            <w:gridSpan w:val="2"/>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Nivel de logro 3</w:t>
            </w:r>
          </w:p>
        </w:tc>
      </w:tr>
      <w:tr w:rsidR="007529C7">
        <w:trPr>
          <w:trHeight w:val="240"/>
        </w:trPr>
        <w:tc>
          <w:tcPr>
            <w:tcW w:w="2071" w:type="dxa"/>
            <w:vMerge/>
            <w:shd w:val="clear" w:color="auto" w:fill="FFFFFF"/>
            <w:tcMar>
              <w:top w:w="40" w:type="dxa"/>
              <w:left w:w="40" w:type="dxa"/>
              <w:bottom w:w="40" w:type="dxa"/>
              <w:right w:w="40" w:type="dxa"/>
            </w:tcMar>
            <w:vAlign w:val="bottom"/>
          </w:tcPr>
          <w:p w:rsidR="007529C7" w:rsidRDefault="007529C7">
            <w:pPr>
              <w:widowControl w:val="0"/>
              <w:spacing w:after="0" w:line="276" w:lineRule="auto"/>
              <w:rPr>
                <w:rFonts w:ascii="Arial" w:eastAsia="Arial" w:hAnsi="Arial" w:cs="Arial"/>
                <w:b/>
                <w:sz w:val="16"/>
                <w:szCs w:val="16"/>
                <w:highlight w:val="white"/>
              </w:rPr>
            </w:pPr>
          </w:p>
        </w:tc>
        <w:tc>
          <w:tcPr>
            <w:tcW w:w="1161" w:type="dxa"/>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Frecuencia</w:t>
            </w:r>
          </w:p>
        </w:tc>
        <w:tc>
          <w:tcPr>
            <w:tcW w:w="1085" w:type="dxa"/>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Porcentaje</w:t>
            </w:r>
          </w:p>
        </w:tc>
        <w:tc>
          <w:tcPr>
            <w:tcW w:w="1238" w:type="dxa"/>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rPr>
                <w:rFonts w:ascii="Arial" w:eastAsia="Arial" w:hAnsi="Arial" w:cs="Arial"/>
                <w:b/>
                <w:sz w:val="16"/>
                <w:szCs w:val="16"/>
                <w:highlight w:val="white"/>
              </w:rPr>
            </w:pPr>
            <w:proofErr w:type="spellStart"/>
            <w:r>
              <w:rPr>
                <w:rFonts w:ascii="Arial" w:eastAsia="Arial" w:hAnsi="Arial" w:cs="Arial"/>
                <w:b/>
                <w:sz w:val="16"/>
                <w:szCs w:val="16"/>
                <w:highlight w:val="white"/>
              </w:rPr>
              <w:t>ecuencia</w:t>
            </w:r>
            <w:proofErr w:type="spellEnd"/>
          </w:p>
        </w:tc>
        <w:tc>
          <w:tcPr>
            <w:tcW w:w="1162" w:type="dxa"/>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Porcentaje</w:t>
            </w:r>
          </w:p>
        </w:tc>
        <w:tc>
          <w:tcPr>
            <w:tcW w:w="1161" w:type="dxa"/>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Frecuencia</w:t>
            </w:r>
          </w:p>
        </w:tc>
        <w:tc>
          <w:tcPr>
            <w:tcW w:w="1308" w:type="dxa"/>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Porcentaje</w:t>
            </w:r>
          </w:p>
        </w:tc>
        <w:tc>
          <w:tcPr>
            <w:tcW w:w="1161" w:type="dxa"/>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Frecuencia</w:t>
            </w:r>
          </w:p>
        </w:tc>
        <w:tc>
          <w:tcPr>
            <w:tcW w:w="1164" w:type="dxa"/>
            <w:shd w:val="clear" w:color="auto" w:fill="FFFFFF"/>
            <w:tcMar>
              <w:top w:w="40" w:type="dxa"/>
              <w:left w:w="40" w:type="dxa"/>
              <w:bottom w:w="40" w:type="dxa"/>
              <w:right w:w="40" w:type="dxa"/>
            </w:tcMar>
            <w:vAlign w:val="bottom"/>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Porcentaje</w:t>
            </w:r>
          </w:p>
        </w:tc>
      </w:tr>
      <w:tr w:rsidR="007529C7">
        <w:trPr>
          <w:trHeight w:val="980"/>
        </w:trPr>
        <w:tc>
          <w:tcPr>
            <w:tcW w:w="2071" w:type="dxa"/>
            <w:shd w:val="clear" w:color="auto" w:fill="FFFFFF"/>
            <w:tcMar>
              <w:top w:w="40" w:type="dxa"/>
              <w:left w:w="40" w:type="dxa"/>
              <w:bottom w:w="40" w:type="dxa"/>
              <w:right w:w="4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sz w:val="16"/>
                <w:szCs w:val="16"/>
                <w:highlight w:val="white"/>
              </w:rPr>
            </w:pPr>
            <w:r>
              <w:rPr>
                <w:rFonts w:ascii="Arial" w:eastAsia="Arial" w:hAnsi="Arial" w:cs="Arial"/>
                <w:sz w:val="16"/>
                <w:szCs w:val="16"/>
                <w:highlight w:val="white"/>
              </w:rPr>
              <w:t xml:space="preserve">“Inferir y sintetizar el contenido esencial de un texto al diferenciar el tema de las ideas principales” </w:t>
            </w:r>
            <w:r>
              <w:rPr>
                <w:rFonts w:ascii="Arial" w:eastAsia="Arial" w:hAnsi="Arial" w:cs="Arial"/>
                <w:sz w:val="16"/>
                <w:szCs w:val="16"/>
              </w:rPr>
              <w:t>(Ministerio de Educación del Ecuador, 2016, p. 690).</w:t>
            </w:r>
          </w:p>
        </w:tc>
        <w:tc>
          <w:tcPr>
            <w:tcW w:w="1161" w:type="dxa"/>
            <w:shd w:val="clear" w:color="auto" w:fill="FFFFFF"/>
            <w:tcMar>
              <w:top w:w="40" w:type="dxa"/>
              <w:left w:w="40" w:type="dxa"/>
              <w:bottom w:w="40" w:type="dxa"/>
              <w:right w:w="4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9</w:t>
            </w:r>
          </w:p>
        </w:tc>
        <w:tc>
          <w:tcPr>
            <w:tcW w:w="1085" w:type="dxa"/>
            <w:shd w:val="clear" w:color="auto" w:fill="FFFFFF"/>
            <w:tcMar>
              <w:top w:w="40" w:type="dxa"/>
              <w:left w:w="40" w:type="dxa"/>
              <w:bottom w:w="40" w:type="dxa"/>
              <w:right w:w="4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25,71%</w:t>
            </w:r>
          </w:p>
        </w:tc>
        <w:tc>
          <w:tcPr>
            <w:tcW w:w="1238" w:type="dxa"/>
            <w:shd w:val="clear" w:color="auto" w:fill="FFFFFF"/>
            <w:tcMar>
              <w:top w:w="40" w:type="dxa"/>
              <w:left w:w="40" w:type="dxa"/>
              <w:bottom w:w="40" w:type="dxa"/>
              <w:right w:w="4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11</w:t>
            </w:r>
          </w:p>
        </w:tc>
        <w:tc>
          <w:tcPr>
            <w:tcW w:w="1162" w:type="dxa"/>
            <w:shd w:val="clear" w:color="auto" w:fill="FFFFFF"/>
            <w:tcMar>
              <w:top w:w="40" w:type="dxa"/>
              <w:left w:w="40" w:type="dxa"/>
              <w:bottom w:w="40" w:type="dxa"/>
              <w:right w:w="4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31,43%</w:t>
            </w:r>
          </w:p>
        </w:tc>
        <w:tc>
          <w:tcPr>
            <w:tcW w:w="1161" w:type="dxa"/>
            <w:shd w:val="clear" w:color="auto" w:fill="FFFFFF"/>
            <w:tcMar>
              <w:top w:w="40" w:type="dxa"/>
              <w:left w:w="40" w:type="dxa"/>
              <w:bottom w:w="40" w:type="dxa"/>
              <w:right w:w="4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2</w:t>
            </w:r>
          </w:p>
        </w:tc>
        <w:tc>
          <w:tcPr>
            <w:tcW w:w="1308" w:type="dxa"/>
            <w:shd w:val="clear" w:color="auto" w:fill="FFFFFF"/>
            <w:tcMar>
              <w:top w:w="40" w:type="dxa"/>
              <w:left w:w="40" w:type="dxa"/>
              <w:bottom w:w="40" w:type="dxa"/>
              <w:right w:w="4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5,71%</w:t>
            </w:r>
          </w:p>
        </w:tc>
        <w:tc>
          <w:tcPr>
            <w:tcW w:w="1161" w:type="dxa"/>
            <w:shd w:val="clear" w:color="auto" w:fill="FFFFFF"/>
            <w:tcMar>
              <w:top w:w="40" w:type="dxa"/>
              <w:left w:w="40" w:type="dxa"/>
              <w:bottom w:w="40" w:type="dxa"/>
              <w:right w:w="4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13</w:t>
            </w:r>
          </w:p>
        </w:tc>
        <w:tc>
          <w:tcPr>
            <w:tcW w:w="1164" w:type="dxa"/>
            <w:shd w:val="clear" w:color="auto" w:fill="FFFFFF"/>
            <w:tcMar>
              <w:top w:w="40" w:type="dxa"/>
              <w:left w:w="40" w:type="dxa"/>
              <w:bottom w:w="40" w:type="dxa"/>
              <w:right w:w="4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37,14%</w:t>
            </w:r>
          </w:p>
        </w:tc>
      </w:tr>
    </w:tbl>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20"/>
          <w:szCs w:val="20"/>
        </w:rPr>
      </w:pPr>
      <w:r>
        <w:rPr>
          <w:rFonts w:ascii="Arial" w:eastAsia="Arial" w:hAnsi="Arial" w:cs="Arial"/>
          <w:b/>
          <w:sz w:val="20"/>
          <w:szCs w:val="20"/>
        </w:rPr>
        <w:t xml:space="preserve">Fuente: </w:t>
      </w:r>
      <w:r>
        <w:rPr>
          <w:rFonts w:ascii="Arial" w:eastAsia="Arial" w:hAnsi="Arial" w:cs="Arial"/>
          <w:sz w:val="20"/>
          <w:szCs w:val="20"/>
        </w:rPr>
        <w:t xml:space="preserve">elaboración propia. </w:t>
      </w:r>
    </w:p>
    <w:p w:rsidR="007529C7" w:rsidRDefault="007529C7">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highlight w:val="white"/>
        </w:rPr>
      </w:pP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rPr>
          <w:rFonts w:ascii="Arial" w:eastAsia="Arial" w:hAnsi="Arial" w:cs="Arial"/>
          <w:highlight w:val="white"/>
        </w:rPr>
      </w:pPr>
      <w:r>
        <w:rPr>
          <w:rFonts w:ascii="Arial" w:eastAsia="Arial" w:hAnsi="Arial" w:cs="Arial"/>
          <w:highlight w:val="white"/>
        </w:rPr>
        <w:lastRenderedPageBreak/>
        <w:t xml:space="preserve">Ahora bien, es pertinente la próxima tabla comparativa. Puesto que, a través de ésta se evidencia de una manera más efectiva los resultados de la intervención realizada mediante el uso del esquema </w:t>
      </w:r>
      <w:proofErr w:type="spellStart"/>
      <w:r>
        <w:rPr>
          <w:rFonts w:ascii="Arial" w:eastAsia="Arial" w:hAnsi="Arial" w:cs="Arial"/>
          <w:highlight w:val="white"/>
        </w:rPr>
        <w:t>praxiológico</w:t>
      </w:r>
      <w:proofErr w:type="spellEnd"/>
      <w:r>
        <w:rPr>
          <w:rFonts w:ascii="Arial" w:eastAsia="Arial" w:hAnsi="Arial" w:cs="Arial"/>
          <w:highlight w:val="white"/>
        </w:rPr>
        <w:t xml:space="preserve"> </w:t>
      </w:r>
      <w:proofErr w:type="spellStart"/>
      <w:r>
        <w:rPr>
          <w:rFonts w:ascii="Arial" w:eastAsia="Arial" w:hAnsi="Arial" w:cs="Arial"/>
          <w:highlight w:val="white"/>
        </w:rPr>
        <w:t>metacognitivo</w:t>
      </w:r>
      <w:proofErr w:type="spellEnd"/>
      <w:r>
        <w:rPr>
          <w:rFonts w:ascii="Arial" w:eastAsia="Arial" w:hAnsi="Arial" w:cs="Arial"/>
          <w:highlight w:val="white"/>
        </w:rPr>
        <w:t>. Siendo la siguiente:</w:t>
      </w:r>
    </w:p>
    <w:p w:rsidR="007529C7" w:rsidRDefault="007529C7">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rPr>
          <w:rFonts w:ascii="Times New Roman" w:eastAsia="Times New Roman" w:hAnsi="Times New Roman" w:cs="Times New Roman"/>
          <w:b/>
          <w:sz w:val="24"/>
          <w:szCs w:val="24"/>
          <w:highlight w:val="white"/>
        </w:rPr>
      </w:pP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highlight w:val="white"/>
        </w:rPr>
      </w:pPr>
      <w:r>
        <w:rPr>
          <w:rFonts w:ascii="Arial" w:eastAsia="Arial" w:hAnsi="Arial" w:cs="Arial"/>
          <w:b/>
          <w:highlight w:val="white"/>
        </w:rPr>
        <w:t>Tabla 3. Contraste de resultados.</w:t>
      </w:r>
    </w:p>
    <w:tbl>
      <w:tblPr>
        <w:tblStyle w:val="a1"/>
        <w:tblW w:w="11536"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90"/>
        <w:gridCol w:w="1157"/>
        <w:gridCol w:w="1013"/>
        <w:gridCol w:w="144"/>
        <w:gridCol w:w="1159"/>
        <w:gridCol w:w="1157"/>
        <w:gridCol w:w="1159"/>
        <w:gridCol w:w="1013"/>
        <w:gridCol w:w="868"/>
        <w:gridCol w:w="1013"/>
        <w:gridCol w:w="1163"/>
      </w:tblGrid>
      <w:tr w:rsidR="007529C7">
        <w:trPr>
          <w:trHeight w:val="460"/>
        </w:trPr>
        <w:tc>
          <w:tcPr>
            <w:tcW w:w="1691" w:type="dxa"/>
            <w:vMerge w:val="restart"/>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Destreza a trabajar</w:t>
            </w:r>
          </w:p>
        </w:tc>
        <w:tc>
          <w:tcPr>
            <w:tcW w:w="1157" w:type="dxa"/>
            <w:vMerge w:val="restart"/>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113" w:right="113"/>
              <w:jc w:val="center"/>
              <w:rPr>
                <w:rFonts w:ascii="Arial" w:eastAsia="Arial" w:hAnsi="Arial" w:cs="Arial"/>
                <w:b/>
                <w:sz w:val="16"/>
                <w:szCs w:val="16"/>
                <w:highlight w:val="white"/>
              </w:rPr>
            </w:pPr>
            <w:r>
              <w:rPr>
                <w:rFonts w:ascii="Arial" w:eastAsia="Arial" w:hAnsi="Arial" w:cs="Arial"/>
                <w:b/>
                <w:sz w:val="16"/>
                <w:szCs w:val="16"/>
                <w:highlight w:val="white"/>
              </w:rPr>
              <w:t>Resultados</w:t>
            </w:r>
          </w:p>
        </w:tc>
        <w:tc>
          <w:tcPr>
            <w:tcW w:w="8689" w:type="dxa"/>
            <w:gridSpan w:val="9"/>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Niveles de Logro (Indicadores de</w:t>
            </w:r>
            <w:r>
              <w:rPr>
                <w:rFonts w:ascii="Arial" w:eastAsia="Arial" w:hAnsi="Arial" w:cs="Arial"/>
                <w:b/>
                <w:sz w:val="16"/>
                <w:szCs w:val="16"/>
                <w:highlight w:val="white"/>
              </w:rPr>
              <w:br/>
              <w:t xml:space="preserve">  calidad educativa)</w:t>
            </w:r>
          </w:p>
        </w:tc>
      </w:tr>
      <w:tr w:rsidR="007529C7">
        <w:trPr>
          <w:trHeight w:val="140"/>
        </w:trPr>
        <w:tc>
          <w:tcPr>
            <w:tcW w:w="1691" w:type="dxa"/>
            <w:vMerge/>
            <w:tcMar>
              <w:top w:w="100" w:type="dxa"/>
              <w:left w:w="100" w:type="dxa"/>
              <w:bottom w:w="100" w:type="dxa"/>
              <w:right w:w="100" w:type="dxa"/>
            </w:tcMar>
          </w:tcPr>
          <w:p w:rsidR="007529C7" w:rsidRDefault="007529C7">
            <w:pPr>
              <w:widowControl w:val="0"/>
              <w:pBdr>
                <w:top w:val="nil"/>
                <w:left w:val="nil"/>
                <w:bottom w:val="nil"/>
                <w:right w:val="nil"/>
                <w:between w:val="nil"/>
              </w:pBdr>
              <w:spacing w:after="0" w:line="276" w:lineRule="auto"/>
              <w:rPr>
                <w:rFonts w:ascii="Arial" w:eastAsia="Arial" w:hAnsi="Arial" w:cs="Arial"/>
                <w:b/>
                <w:sz w:val="16"/>
                <w:szCs w:val="16"/>
                <w:highlight w:val="white"/>
              </w:rPr>
            </w:pPr>
          </w:p>
        </w:tc>
        <w:tc>
          <w:tcPr>
            <w:tcW w:w="1157" w:type="dxa"/>
            <w:vMerge/>
            <w:tcMar>
              <w:top w:w="100" w:type="dxa"/>
              <w:left w:w="100" w:type="dxa"/>
              <w:bottom w:w="100" w:type="dxa"/>
              <w:right w:w="100" w:type="dxa"/>
            </w:tcMar>
          </w:tcPr>
          <w:p w:rsidR="007529C7" w:rsidRDefault="007529C7">
            <w:pPr>
              <w:widowControl w:val="0"/>
              <w:pBdr>
                <w:top w:val="nil"/>
                <w:left w:val="nil"/>
                <w:bottom w:val="nil"/>
                <w:right w:val="nil"/>
                <w:between w:val="nil"/>
              </w:pBdr>
              <w:spacing w:after="0" w:line="276" w:lineRule="auto"/>
              <w:rPr>
                <w:rFonts w:ascii="Arial" w:eastAsia="Arial" w:hAnsi="Arial" w:cs="Arial"/>
                <w:b/>
                <w:sz w:val="16"/>
                <w:szCs w:val="16"/>
                <w:highlight w:val="white"/>
              </w:rPr>
            </w:pPr>
          </w:p>
        </w:tc>
        <w:tc>
          <w:tcPr>
            <w:tcW w:w="2316" w:type="dxa"/>
            <w:gridSpan w:val="3"/>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No alcanzado</w:t>
            </w:r>
          </w:p>
        </w:tc>
        <w:tc>
          <w:tcPr>
            <w:tcW w:w="2316" w:type="dxa"/>
            <w:gridSpan w:val="2"/>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Nivel de logro 1</w:t>
            </w:r>
          </w:p>
        </w:tc>
        <w:tc>
          <w:tcPr>
            <w:tcW w:w="1881" w:type="dxa"/>
            <w:gridSpan w:val="2"/>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Nivel de logro 2</w:t>
            </w:r>
          </w:p>
        </w:tc>
        <w:tc>
          <w:tcPr>
            <w:tcW w:w="2176" w:type="dxa"/>
            <w:gridSpan w:val="2"/>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Nivel de logro 3</w:t>
            </w:r>
          </w:p>
        </w:tc>
      </w:tr>
      <w:tr w:rsidR="007529C7">
        <w:trPr>
          <w:trHeight w:val="820"/>
        </w:trPr>
        <w:tc>
          <w:tcPr>
            <w:tcW w:w="1691" w:type="dxa"/>
            <w:vMerge/>
            <w:tcMar>
              <w:top w:w="100" w:type="dxa"/>
              <w:left w:w="100" w:type="dxa"/>
              <w:bottom w:w="100" w:type="dxa"/>
              <w:right w:w="100" w:type="dxa"/>
            </w:tcMar>
          </w:tcPr>
          <w:p w:rsidR="007529C7" w:rsidRDefault="007529C7">
            <w:pPr>
              <w:widowControl w:val="0"/>
              <w:pBdr>
                <w:top w:val="nil"/>
                <w:left w:val="nil"/>
                <w:bottom w:val="nil"/>
                <w:right w:val="nil"/>
                <w:between w:val="nil"/>
              </w:pBdr>
              <w:spacing w:after="0" w:line="276" w:lineRule="auto"/>
              <w:rPr>
                <w:rFonts w:ascii="Arial" w:eastAsia="Arial" w:hAnsi="Arial" w:cs="Arial"/>
                <w:b/>
                <w:sz w:val="16"/>
                <w:szCs w:val="16"/>
                <w:highlight w:val="white"/>
              </w:rPr>
            </w:pPr>
          </w:p>
        </w:tc>
        <w:tc>
          <w:tcPr>
            <w:tcW w:w="1157" w:type="dxa"/>
            <w:vMerge/>
            <w:tcMar>
              <w:top w:w="100" w:type="dxa"/>
              <w:left w:w="100" w:type="dxa"/>
              <w:bottom w:w="100" w:type="dxa"/>
              <w:right w:w="100" w:type="dxa"/>
            </w:tcMar>
          </w:tcPr>
          <w:p w:rsidR="007529C7" w:rsidRDefault="007529C7">
            <w:pPr>
              <w:widowControl w:val="0"/>
              <w:pBdr>
                <w:top w:val="nil"/>
                <w:left w:val="nil"/>
                <w:bottom w:val="nil"/>
                <w:right w:val="nil"/>
                <w:between w:val="nil"/>
              </w:pBdr>
              <w:spacing w:after="0" w:line="276" w:lineRule="auto"/>
              <w:rPr>
                <w:rFonts w:ascii="Arial" w:eastAsia="Arial" w:hAnsi="Arial" w:cs="Arial"/>
                <w:b/>
                <w:sz w:val="16"/>
                <w:szCs w:val="16"/>
                <w:highlight w:val="white"/>
              </w:rPr>
            </w:pPr>
          </w:p>
        </w:tc>
        <w:tc>
          <w:tcPr>
            <w:tcW w:w="1157" w:type="dxa"/>
            <w:gridSpan w:val="2"/>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113" w:right="113"/>
              <w:rPr>
                <w:rFonts w:ascii="Arial" w:eastAsia="Arial" w:hAnsi="Arial" w:cs="Arial"/>
                <w:b/>
                <w:sz w:val="16"/>
                <w:szCs w:val="16"/>
                <w:highlight w:val="white"/>
              </w:rPr>
            </w:pPr>
            <w:r>
              <w:rPr>
                <w:rFonts w:ascii="Arial" w:eastAsia="Arial" w:hAnsi="Arial" w:cs="Arial"/>
                <w:b/>
                <w:sz w:val="16"/>
                <w:szCs w:val="16"/>
                <w:highlight w:val="white"/>
              </w:rPr>
              <w:t>Frecuencia</w:t>
            </w:r>
          </w:p>
        </w:tc>
        <w:tc>
          <w:tcPr>
            <w:tcW w:w="1159"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113" w:right="113"/>
              <w:rPr>
                <w:rFonts w:ascii="Arial" w:eastAsia="Arial" w:hAnsi="Arial" w:cs="Arial"/>
                <w:b/>
                <w:sz w:val="16"/>
                <w:szCs w:val="16"/>
                <w:highlight w:val="white"/>
              </w:rPr>
            </w:pPr>
            <w:r>
              <w:rPr>
                <w:rFonts w:ascii="Arial" w:eastAsia="Arial" w:hAnsi="Arial" w:cs="Arial"/>
                <w:b/>
                <w:sz w:val="16"/>
                <w:szCs w:val="16"/>
                <w:highlight w:val="white"/>
              </w:rPr>
              <w:t>Porcentaje</w:t>
            </w:r>
          </w:p>
        </w:tc>
        <w:tc>
          <w:tcPr>
            <w:tcW w:w="1157"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113" w:right="113"/>
              <w:rPr>
                <w:rFonts w:ascii="Arial" w:eastAsia="Arial" w:hAnsi="Arial" w:cs="Arial"/>
                <w:b/>
                <w:sz w:val="16"/>
                <w:szCs w:val="16"/>
                <w:highlight w:val="white"/>
              </w:rPr>
            </w:pPr>
            <w:r>
              <w:rPr>
                <w:rFonts w:ascii="Arial" w:eastAsia="Arial" w:hAnsi="Arial" w:cs="Arial"/>
                <w:b/>
                <w:sz w:val="16"/>
                <w:szCs w:val="16"/>
                <w:highlight w:val="white"/>
              </w:rPr>
              <w:t>Frecuencia</w:t>
            </w:r>
          </w:p>
        </w:tc>
        <w:tc>
          <w:tcPr>
            <w:tcW w:w="1159"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113" w:right="113"/>
              <w:rPr>
                <w:rFonts w:ascii="Arial" w:eastAsia="Arial" w:hAnsi="Arial" w:cs="Arial"/>
                <w:b/>
                <w:sz w:val="16"/>
                <w:szCs w:val="16"/>
                <w:highlight w:val="white"/>
              </w:rPr>
            </w:pPr>
            <w:r>
              <w:rPr>
                <w:rFonts w:ascii="Arial" w:eastAsia="Arial" w:hAnsi="Arial" w:cs="Arial"/>
                <w:b/>
                <w:sz w:val="16"/>
                <w:szCs w:val="16"/>
                <w:highlight w:val="white"/>
              </w:rPr>
              <w:t>Porcentaje</w:t>
            </w:r>
          </w:p>
        </w:tc>
        <w:tc>
          <w:tcPr>
            <w:tcW w:w="1013"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113" w:right="113"/>
              <w:rPr>
                <w:rFonts w:ascii="Arial" w:eastAsia="Arial" w:hAnsi="Arial" w:cs="Arial"/>
                <w:b/>
                <w:sz w:val="16"/>
                <w:szCs w:val="16"/>
                <w:highlight w:val="white"/>
              </w:rPr>
            </w:pPr>
            <w:r>
              <w:rPr>
                <w:rFonts w:ascii="Arial" w:eastAsia="Arial" w:hAnsi="Arial" w:cs="Arial"/>
                <w:b/>
                <w:sz w:val="16"/>
                <w:szCs w:val="16"/>
                <w:highlight w:val="white"/>
              </w:rPr>
              <w:t>Frecuencia</w:t>
            </w:r>
          </w:p>
        </w:tc>
        <w:tc>
          <w:tcPr>
            <w:tcW w:w="868"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113" w:right="113"/>
              <w:rPr>
                <w:rFonts w:ascii="Arial" w:eastAsia="Arial" w:hAnsi="Arial" w:cs="Arial"/>
                <w:b/>
                <w:sz w:val="16"/>
                <w:szCs w:val="16"/>
                <w:highlight w:val="white"/>
              </w:rPr>
            </w:pPr>
            <w:r>
              <w:rPr>
                <w:rFonts w:ascii="Arial" w:eastAsia="Arial" w:hAnsi="Arial" w:cs="Arial"/>
                <w:b/>
                <w:sz w:val="16"/>
                <w:szCs w:val="16"/>
                <w:highlight w:val="white"/>
              </w:rPr>
              <w:t>Porcentaje</w:t>
            </w:r>
          </w:p>
        </w:tc>
        <w:tc>
          <w:tcPr>
            <w:tcW w:w="1013"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113" w:right="113"/>
              <w:rPr>
                <w:rFonts w:ascii="Arial" w:eastAsia="Arial" w:hAnsi="Arial" w:cs="Arial"/>
                <w:b/>
                <w:sz w:val="16"/>
                <w:szCs w:val="16"/>
                <w:highlight w:val="white"/>
              </w:rPr>
            </w:pPr>
            <w:r>
              <w:rPr>
                <w:rFonts w:ascii="Arial" w:eastAsia="Arial" w:hAnsi="Arial" w:cs="Arial"/>
                <w:b/>
                <w:sz w:val="16"/>
                <w:szCs w:val="16"/>
                <w:highlight w:val="white"/>
              </w:rPr>
              <w:t>Frecuencia</w:t>
            </w:r>
          </w:p>
        </w:tc>
        <w:tc>
          <w:tcPr>
            <w:tcW w:w="1163"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113" w:right="113"/>
              <w:rPr>
                <w:rFonts w:ascii="Arial" w:eastAsia="Arial" w:hAnsi="Arial" w:cs="Arial"/>
                <w:b/>
                <w:sz w:val="16"/>
                <w:szCs w:val="16"/>
                <w:highlight w:val="white"/>
              </w:rPr>
            </w:pPr>
            <w:r>
              <w:rPr>
                <w:rFonts w:ascii="Arial" w:eastAsia="Arial" w:hAnsi="Arial" w:cs="Arial"/>
                <w:b/>
                <w:sz w:val="16"/>
                <w:szCs w:val="16"/>
                <w:highlight w:val="white"/>
              </w:rPr>
              <w:t>Porcentaje</w:t>
            </w:r>
          </w:p>
        </w:tc>
      </w:tr>
      <w:tr w:rsidR="007529C7">
        <w:trPr>
          <w:trHeight w:val="720"/>
        </w:trPr>
        <w:tc>
          <w:tcPr>
            <w:tcW w:w="1691" w:type="dxa"/>
            <w:vMerge w:val="restart"/>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“Inferir y sintetizar el contenido esencial</w:t>
            </w:r>
            <w:r>
              <w:rPr>
                <w:rFonts w:ascii="Arial" w:eastAsia="Arial" w:hAnsi="Arial" w:cs="Arial"/>
                <w:sz w:val="16"/>
                <w:szCs w:val="16"/>
                <w:highlight w:val="white"/>
              </w:rPr>
              <w:br/>
              <w:t xml:space="preserve">  de un texto al diferenciar el tema de las ideas principales” </w:t>
            </w:r>
            <w:r>
              <w:rPr>
                <w:rFonts w:ascii="Arial" w:eastAsia="Arial" w:hAnsi="Arial" w:cs="Arial"/>
                <w:sz w:val="16"/>
                <w:szCs w:val="16"/>
              </w:rPr>
              <w:t>(Ministerio de Educación del Ecuador, 2016, p. 690).</w:t>
            </w:r>
          </w:p>
        </w:tc>
        <w:tc>
          <w:tcPr>
            <w:tcW w:w="1157"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Resultados iniciales</w:t>
            </w:r>
          </w:p>
        </w:tc>
        <w:tc>
          <w:tcPr>
            <w:tcW w:w="1013"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11</w:t>
            </w:r>
          </w:p>
        </w:tc>
        <w:tc>
          <w:tcPr>
            <w:tcW w:w="1303" w:type="dxa"/>
            <w:gridSpan w:val="2"/>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31,43%</w:t>
            </w:r>
          </w:p>
        </w:tc>
        <w:tc>
          <w:tcPr>
            <w:tcW w:w="1157"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12</w:t>
            </w:r>
          </w:p>
        </w:tc>
        <w:tc>
          <w:tcPr>
            <w:tcW w:w="1159"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34,28%</w:t>
            </w:r>
          </w:p>
        </w:tc>
        <w:tc>
          <w:tcPr>
            <w:tcW w:w="1013"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11</w:t>
            </w:r>
          </w:p>
        </w:tc>
        <w:tc>
          <w:tcPr>
            <w:tcW w:w="868"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31,43%</w:t>
            </w:r>
          </w:p>
        </w:tc>
        <w:tc>
          <w:tcPr>
            <w:tcW w:w="1013"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1</w:t>
            </w:r>
          </w:p>
        </w:tc>
        <w:tc>
          <w:tcPr>
            <w:tcW w:w="1163"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2.86%</w:t>
            </w:r>
          </w:p>
        </w:tc>
      </w:tr>
      <w:tr w:rsidR="007529C7">
        <w:trPr>
          <w:trHeight w:val="1040"/>
        </w:trPr>
        <w:tc>
          <w:tcPr>
            <w:tcW w:w="1691" w:type="dxa"/>
            <w:vMerge/>
            <w:shd w:val="clear" w:color="auto" w:fill="auto"/>
            <w:tcMar>
              <w:top w:w="100" w:type="dxa"/>
              <w:left w:w="100" w:type="dxa"/>
              <w:bottom w:w="100" w:type="dxa"/>
              <w:right w:w="100" w:type="dxa"/>
            </w:tcMar>
          </w:tcPr>
          <w:p w:rsidR="007529C7" w:rsidRDefault="007529C7">
            <w:pPr>
              <w:widowControl w:val="0"/>
              <w:pBdr>
                <w:top w:val="nil"/>
                <w:left w:val="nil"/>
                <w:bottom w:val="nil"/>
                <w:right w:val="nil"/>
                <w:between w:val="nil"/>
              </w:pBdr>
              <w:spacing w:after="0" w:line="276" w:lineRule="auto"/>
              <w:rPr>
                <w:rFonts w:ascii="Arial" w:eastAsia="Arial" w:hAnsi="Arial" w:cs="Arial"/>
                <w:sz w:val="16"/>
                <w:szCs w:val="16"/>
                <w:highlight w:val="white"/>
              </w:rPr>
            </w:pPr>
          </w:p>
        </w:tc>
        <w:tc>
          <w:tcPr>
            <w:tcW w:w="1157"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Resultados finales</w:t>
            </w:r>
          </w:p>
        </w:tc>
        <w:tc>
          <w:tcPr>
            <w:tcW w:w="1013"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9</w:t>
            </w:r>
          </w:p>
        </w:tc>
        <w:tc>
          <w:tcPr>
            <w:tcW w:w="1303" w:type="dxa"/>
            <w:gridSpan w:val="2"/>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25,71%</w:t>
            </w:r>
          </w:p>
        </w:tc>
        <w:tc>
          <w:tcPr>
            <w:tcW w:w="1157"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11</w:t>
            </w:r>
          </w:p>
        </w:tc>
        <w:tc>
          <w:tcPr>
            <w:tcW w:w="1159"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31,43%</w:t>
            </w:r>
          </w:p>
        </w:tc>
        <w:tc>
          <w:tcPr>
            <w:tcW w:w="1013"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1</w:t>
            </w:r>
          </w:p>
        </w:tc>
        <w:tc>
          <w:tcPr>
            <w:tcW w:w="868"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5,71%</w:t>
            </w:r>
          </w:p>
        </w:tc>
        <w:tc>
          <w:tcPr>
            <w:tcW w:w="1013"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13</w:t>
            </w:r>
          </w:p>
        </w:tc>
        <w:tc>
          <w:tcPr>
            <w:tcW w:w="1163" w:type="dxa"/>
            <w:shd w:val="clear" w:color="auto" w:fill="auto"/>
            <w:tcMar>
              <w:top w:w="100" w:type="dxa"/>
              <w:left w:w="100" w:type="dxa"/>
              <w:bottom w:w="100" w:type="dxa"/>
              <w:right w:w="100" w:type="dxa"/>
            </w:tcMar>
          </w:tcPr>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37,14%</w:t>
            </w:r>
          </w:p>
        </w:tc>
      </w:tr>
    </w:tbl>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20"/>
          <w:szCs w:val="20"/>
        </w:rPr>
      </w:pPr>
      <w:r>
        <w:rPr>
          <w:rFonts w:ascii="Arial" w:eastAsia="Arial" w:hAnsi="Arial" w:cs="Arial"/>
          <w:b/>
          <w:sz w:val="20"/>
          <w:szCs w:val="20"/>
        </w:rPr>
        <w:t xml:space="preserve">Fuente: </w:t>
      </w:r>
      <w:r>
        <w:rPr>
          <w:rFonts w:ascii="Arial" w:eastAsia="Arial" w:hAnsi="Arial" w:cs="Arial"/>
          <w:sz w:val="20"/>
          <w:szCs w:val="20"/>
        </w:rPr>
        <w:t xml:space="preserve">elaboración propia. </w:t>
      </w:r>
    </w:p>
    <w:p w:rsidR="007529C7" w:rsidRDefault="007529C7">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sz w:val="20"/>
          <w:szCs w:val="20"/>
        </w:rPr>
      </w:pP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 xml:space="preserve">La tabla comparativa permite visualizar que 11 de los 32 estudiantes que se situaban en un nivel de logro no alcanzado, se redujeron a una cantidad de 9. Asimismo, desde el nivel de logro 1, de un total de 12 estudiantes se redujo a 11. Desde el nivel de logro 2, inicialmente se encontraban situados en este un número de 11 estudiantes, donde finalmente se situó un estudiante. Finalmente, respecto al nivel de logro 3, se muestra que de la cantidad de 1 se superó a 13. </w:t>
      </w: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bookmarkStart w:id="2" w:name="_30j0zll" w:colFirst="0" w:colLast="0"/>
      <w:bookmarkEnd w:id="2"/>
      <w:r>
        <w:rPr>
          <w:rFonts w:ascii="Arial" w:eastAsia="Arial" w:hAnsi="Arial" w:cs="Arial"/>
        </w:rPr>
        <w:t xml:space="preserve">Al respecto, del estudio se vio que las estrategias metacognitivas tuvieron mayor impacto en los estudiantes que se situaban en el nivel de logro 2. Puesto que, lograron ascender al nivel de logro 3. Por otro lado, se puede observar que los estudiantes situados en el nivel de logro no alcanzado y en el nivel de logro 1, asimilaron escasamente las estrategias implementadas. Debido a que en menor proporción lograron ascender de su nivel de logro original. </w:t>
      </w: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 xml:space="preserve">En definitiva, conforme a los niveles de progresión de la comprensión lectora, los estudiantes se superaron de un nivel de logro no alcanzado hasta tal punto de ubicarse en los niveles de logro 2 y 3. Siendo éstos los máximos valores. Cabe </w:t>
      </w:r>
      <w:r>
        <w:rPr>
          <w:rFonts w:ascii="Arial" w:eastAsia="Arial" w:hAnsi="Arial" w:cs="Arial"/>
        </w:rPr>
        <w:lastRenderedPageBreak/>
        <w:t xml:space="preserve">mencionar que este estudio se encuentra proceso. Por ende, los resultados no son definitivos, puesto que, podrían mejorar. </w:t>
      </w:r>
    </w:p>
    <w:p w:rsidR="007529C7" w:rsidRDefault="007529C7">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p>
    <w:p w:rsidR="007529C7" w:rsidRDefault="00724193">
      <w:pPr>
        <w:spacing w:after="0" w:line="360" w:lineRule="auto"/>
        <w:rPr>
          <w:rFonts w:ascii="Arial" w:eastAsia="Arial" w:hAnsi="Arial" w:cs="Arial"/>
          <w:b/>
          <w:color w:val="002060"/>
        </w:rPr>
      </w:pPr>
      <w:r>
        <w:rPr>
          <w:rFonts w:ascii="Arial" w:eastAsia="Arial" w:hAnsi="Arial" w:cs="Arial"/>
          <w:b/>
          <w:color w:val="002060"/>
        </w:rPr>
        <w:t>CONCLUSIONES</w:t>
      </w: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sidRPr="00C717F1">
        <w:rPr>
          <w:rFonts w:ascii="Arial" w:eastAsia="Arial" w:hAnsi="Arial" w:cs="Arial"/>
        </w:rPr>
        <w:t xml:space="preserve">A la luz de </w:t>
      </w:r>
      <w:r>
        <w:rPr>
          <w:rFonts w:ascii="Arial" w:eastAsia="Arial" w:hAnsi="Arial" w:cs="Arial"/>
        </w:rPr>
        <w:t xml:space="preserve">los resultados obtenidos en esta investigación, se demuestra la importancia </w:t>
      </w: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 xml:space="preserve">de la autorregulación como medio para potenciar la comprensión lectora. Pues, la aplicación continua de estrategias metacognitivas desde los ejercicios de lectura que se presentan al estudiantado favorece el desarrollo de la autorregulación y, por ende, de la comprensión lectora. Además, se ejercitan las habilidades del pensamiento crítico y operativo. </w:t>
      </w: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 xml:space="preserve">Asimismo, la aplicación de estrategias metacognitivas en el entorno educativo fomenta, de forma gradual, el aprecio por la lectura. Pues, el estudiante reconoce y aprende a manejar su aprendizaje respecto a los contenidos de los textos conforme a sus capacidades, necesidades y a su ritmo de aprendizaje. Aún más, cabe resaltar que  éstas  se consolidan como un elemento que motiva velozmente al estudiantado hacia el aprendizaje. </w:t>
      </w: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Desde esa perspectiva, también es importante resaltar que la autorregulación en la comprensión lectora no sólo produce cambios académicos positivos, sino que corrobora en los cambios actitudinales del educando. Al respecto, se puede decir que aumenta el interés en el estudio, en la investigación y en la participación en las clases. A su vez,  desarrolla la autodeterminación y la autonomía.</w:t>
      </w: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 xml:space="preserve">Finalmente, para futuras investigaciones en la praxis educativa, se sugiere el tratamiento de la comprensión lectora de los educandos desde estrategias metacognitivas que se conecten con el desarrollo de la autorregulación. Debido a que, otorgan un </w:t>
      </w:r>
      <w:proofErr w:type="spellStart"/>
      <w:r>
        <w:rPr>
          <w:rFonts w:ascii="Arial" w:eastAsia="Arial" w:hAnsi="Arial" w:cs="Arial"/>
        </w:rPr>
        <w:t>sínumero</w:t>
      </w:r>
      <w:proofErr w:type="spellEnd"/>
      <w:r>
        <w:rPr>
          <w:rFonts w:ascii="Arial" w:eastAsia="Arial" w:hAnsi="Arial" w:cs="Arial"/>
        </w:rPr>
        <w:t xml:space="preserve"> de beneficios tanto a los estudiantes, como al docente. Esto, para concretar y poder evidenciar la concepción de un estilo de educación de calidad que atienda a las necesidades de los estudiantes, entes vectores y objeto de estudio para la promoción de mejores experiencias de aprendizaje.</w:t>
      </w:r>
    </w:p>
    <w:p w:rsidR="007529C7" w:rsidRDefault="007529C7">
      <w:pPr>
        <w:spacing w:after="0" w:line="360" w:lineRule="auto"/>
        <w:jc w:val="both"/>
        <w:rPr>
          <w:rFonts w:ascii="Arial" w:eastAsia="Arial" w:hAnsi="Arial" w:cs="Arial"/>
          <w:b/>
          <w:color w:val="002060"/>
        </w:rPr>
      </w:pPr>
    </w:p>
    <w:p w:rsidR="007529C7" w:rsidRDefault="00724193">
      <w:pPr>
        <w:spacing w:after="0" w:line="360" w:lineRule="auto"/>
        <w:jc w:val="both"/>
        <w:rPr>
          <w:rFonts w:ascii="Arial" w:eastAsia="Arial" w:hAnsi="Arial" w:cs="Arial"/>
          <w:b/>
          <w:color w:val="002060"/>
        </w:rPr>
      </w:pPr>
      <w:r>
        <w:rPr>
          <w:rFonts w:ascii="Arial" w:eastAsia="Arial" w:hAnsi="Arial" w:cs="Arial"/>
          <w:b/>
          <w:color w:val="002060"/>
        </w:rPr>
        <w:t>BIBLIOGRAFÍA</w:t>
      </w:r>
    </w:p>
    <w:p w:rsidR="007529C7" w:rsidRPr="00C717F1"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567" w:hanging="567"/>
        <w:rPr>
          <w:rFonts w:ascii="Arial" w:eastAsia="Arial" w:hAnsi="Arial" w:cs="Arial"/>
          <w:lang w:val="en-US"/>
        </w:rPr>
      </w:pPr>
      <w:r>
        <w:rPr>
          <w:rFonts w:ascii="Arial" w:eastAsia="Arial" w:hAnsi="Arial" w:cs="Arial"/>
        </w:rPr>
        <w:t xml:space="preserve">Albert, M. (2007). </w:t>
      </w:r>
      <w:r>
        <w:rPr>
          <w:rFonts w:ascii="Arial" w:eastAsia="Arial" w:hAnsi="Arial" w:cs="Arial"/>
          <w:i/>
        </w:rPr>
        <w:t>La Investigación Educativa: claves teóricas</w:t>
      </w:r>
      <w:r>
        <w:rPr>
          <w:rFonts w:ascii="Arial" w:eastAsia="Arial" w:hAnsi="Arial" w:cs="Arial"/>
        </w:rPr>
        <w:t xml:space="preserve">. </w:t>
      </w:r>
      <w:proofErr w:type="spellStart"/>
      <w:r w:rsidRPr="00C717F1">
        <w:rPr>
          <w:rFonts w:ascii="Arial" w:eastAsia="Arial" w:hAnsi="Arial" w:cs="Arial"/>
          <w:lang w:val="en-US"/>
        </w:rPr>
        <w:t>España</w:t>
      </w:r>
      <w:proofErr w:type="spellEnd"/>
      <w:r w:rsidRPr="00C717F1">
        <w:rPr>
          <w:rFonts w:ascii="Arial" w:eastAsia="Arial" w:hAnsi="Arial" w:cs="Arial"/>
          <w:lang w:val="en-US"/>
        </w:rPr>
        <w:t>: McGraw-Hill.</w:t>
      </w:r>
    </w:p>
    <w:p w:rsidR="00C717F1" w:rsidRDefault="00C717F1">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567" w:hanging="567"/>
        <w:rPr>
          <w:rFonts w:ascii="Arial" w:eastAsia="Arial" w:hAnsi="Arial" w:cs="Arial"/>
          <w:lang w:val="en-US"/>
        </w:rPr>
      </w:pP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567" w:hanging="567"/>
        <w:rPr>
          <w:rFonts w:ascii="Arial" w:eastAsia="Arial" w:hAnsi="Arial" w:cs="Arial"/>
        </w:rPr>
      </w:pPr>
      <w:r w:rsidRPr="00C717F1">
        <w:rPr>
          <w:rFonts w:ascii="Arial" w:eastAsia="Arial" w:hAnsi="Arial" w:cs="Arial"/>
          <w:lang w:val="en-US"/>
        </w:rPr>
        <w:t xml:space="preserve">Ander, E. (2014). </w:t>
      </w:r>
      <w:r>
        <w:rPr>
          <w:rFonts w:ascii="Arial" w:eastAsia="Arial" w:hAnsi="Arial" w:cs="Arial"/>
          <w:i/>
        </w:rPr>
        <w:t xml:space="preserve">Diccionario de Educación. </w:t>
      </w:r>
      <w:r>
        <w:rPr>
          <w:rFonts w:ascii="Arial" w:eastAsia="Arial" w:hAnsi="Arial" w:cs="Arial"/>
        </w:rPr>
        <w:t xml:space="preserve">Argentina: Editorial Brujas. </w:t>
      </w:r>
    </w:p>
    <w:p w:rsidR="00C717F1" w:rsidRDefault="00C717F1">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567" w:hanging="567"/>
        <w:rPr>
          <w:rFonts w:ascii="Arial" w:eastAsia="Arial" w:hAnsi="Arial" w:cs="Arial"/>
        </w:rPr>
      </w:pP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567" w:hanging="567"/>
        <w:rPr>
          <w:rFonts w:ascii="Arial" w:eastAsia="Arial" w:hAnsi="Arial" w:cs="Arial"/>
        </w:rPr>
      </w:pPr>
      <w:r>
        <w:rPr>
          <w:rFonts w:ascii="Arial" w:eastAsia="Arial" w:hAnsi="Arial" w:cs="Arial"/>
        </w:rPr>
        <w:t xml:space="preserve">Apolo, D., </w:t>
      </w:r>
      <w:proofErr w:type="spellStart"/>
      <w:r>
        <w:rPr>
          <w:rFonts w:ascii="Arial" w:eastAsia="Arial" w:hAnsi="Arial" w:cs="Arial"/>
        </w:rPr>
        <w:t>Bayés</w:t>
      </w:r>
      <w:proofErr w:type="spellEnd"/>
      <w:r>
        <w:rPr>
          <w:rFonts w:ascii="Arial" w:eastAsia="Arial" w:hAnsi="Arial" w:cs="Arial"/>
        </w:rPr>
        <w:t xml:space="preserve">, M., y </w:t>
      </w:r>
      <w:proofErr w:type="spellStart"/>
      <w:r>
        <w:rPr>
          <w:rFonts w:ascii="Arial" w:eastAsia="Arial" w:hAnsi="Arial" w:cs="Arial"/>
        </w:rPr>
        <w:t>Hermann</w:t>
      </w:r>
      <w:proofErr w:type="spellEnd"/>
      <w:r>
        <w:rPr>
          <w:rFonts w:ascii="Arial" w:eastAsia="Arial" w:hAnsi="Arial" w:cs="Arial"/>
        </w:rPr>
        <w:t xml:space="preserve">, A. (2016). Cambios educativos en los procesos de lectura digital: la pedagogía del ciberespacio como estrategia de procesamiento de contenidos en la era de internet. </w:t>
      </w:r>
      <w:r>
        <w:rPr>
          <w:rFonts w:ascii="Arial" w:eastAsia="Arial" w:hAnsi="Arial" w:cs="Arial"/>
          <w:i/>
        </w:rPr>
        <w:t xml:space="preserve">Revista de Estudios para el Desarrollo Social </w:t>
      </w:r>
      <w:r>
        <w:rPr>
          <w:rFonts w:ascii="Arial" w:eastAsia="Arial" w:hAnsi="Arial" w:cs="Arial"/>
          <w:i/>
        </w:rPr>
        <w:lastRenderedPageBreak/>
        <w:t>de la Comunicación</w:t>
      </w:r>
      <w:r>
        <w:rPr>
          <w:rFonts w:ascii="Arial" w:eastAsia="Arial" w:hAnsi="Arial" w:cs="Arial"/>
        </w:rPr>
        <w:t xml:space="preserve">, (12), 222-239. </w:t>
      </w:r>
    </w:p>
    <w:p w:rsidR="00C717F1" w:rsidRDefault="00C717F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567" w:hanging="567"/>
        <w:jc w:val="both"/>
        <w:rPr>
          <w:rFonts w:ascii="Arial" w:eastAsia="Arial" w:hAnsi="Arial" w:cs="Arial"/>
        </w:rPr>
      </w:pPr>
    </w:p>
    <w:p w:rsidR="007529C7" w:rsidRDefault="0072419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567" w:hanging="567"/>
        <w:jc w:val="both"/>
        <w:rPr>
          <w:rFonts w:ascii="Arial" w:eastAsia="Arial" w:hAnsi="Arial" w:cs="Arial"/>
        </w:rPr>
      </w:pPr>
      <w:r>
        <w:rPr>
          <w:rFonts w:ascii="Arial" w:eastAsia="Arial" w:hAnsi="Arial" w:cs="Arial"/>
        </w:rPr>
        <w:t xml:space="preserve">Colomer, T. (2002). La enseñanza y el aprendizaje de la comprensión lectora. En C.   Lomas (Comp.). </w:t>
      </w:r>
      <w:r w:rsidR="00C717F1">
        <w:rPr>
          <w:rFonts w:ascii="Arial" w:eastAsia="Arial" w:hAnsi="Arial" w:cs="Arial"/>
          <w:i/>
        </w:rPr>
        <w:t>El</w:t>
      </w:r>
      <w:r>
        <w:rPr>
          <w:rFonts w:ascii="Arial" w:eastAsia="Arial" w:hAnsi="Arial" w:cs="Arial"/>
          <w:i/>
        </w:rPr>
        <w:t xml:space="preserve"> aprendizaje de la comunicación en las aulas. </w:t>
      </w:r>
      <w:r>
        <w:rPr>
          <w:rFonts w:ascii="Arial" w:eastAsia="Arial" w:hAnsi="Arial" w:cs="Arial"/>
        </w:rPr>
        <w:t>Barcelona: Paidós, 85-105. (artículo recopilado de la revista Signos)</w:t>
      </w:r>
    </w:p>
    <w:p w:rsidR="00C717F1" w:rsidRDefault="00C717F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567" w:hanging="567"/>
        <w:rPr>
          <w:rFonts w:ascii="Arial" w:eastAsia="Arial" w:hAnsi="Arial" w:cs="Arial"/>
          <w:highlight w:val="white"/>
        </w:rPr>
      </w:pPr>
    </w:p>
    <w:p w:rsidR="007529C7" w:rsidRDefault="0072419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567" w:hanging="567"/>
        <w:rPr>
          <w:rFonts w:ascii="Arial" w:eastAsia="Arial" w:hAnsi="Arial" w:cs="Arial"/>
          <w:highlight w:val="white"/>
        </w:rPr>
      </w:pPr>
      <w:r>
        <w:rPr>
          <w:rFonts w:ascii="Arial" w:eastAsia="Arial" w:hAnsi="Arial" w:cs="Arial"/>
          <w:highlight w:val="white"/>
        </w:rPr>
        <w:t xml:space="preserve">Flórez, R. (2000).  Autorregulación, </w:t>
      </w:r>
      <w:proofErr w:type="spellStart"/>
      <w:r>
        <w:rPr>
          <w:rFonts w:ascii="Arial" w:eastAsia="Arial" w:hAnsi="Arial" w:cs="Arial"/>
          <w:highlight w:val="white"/>
        </w:rPr>
        <w:t>metacognición</w:t>
      </w:r>
      <w:proofErr w:type="spellEnd"/>
      <w:r>
        <w:rPr>
          <w:rFonts w:ascii="Arial" w:eastAsia="Arial" w:hAnsi="Arial" w:cs="Arial"/>
          <w:highlight w:val="white"/>
        </w:rPr>
        <w:t xml:space="preserve"> y evaluación. </w:t>
      </w:r>
      <w:r>
        <w:rPr>
          <w:rFonts w:ascii="Arial" w:eastAsia="Arial" w:hAnsi="Arial" w:cs="Arial"/>
          <w:i/>
          <w:highlight w:val="white"/>
        </w:rPr>
        <w:t>Acción pedagógica</w:t>
      </w:r>
      <w:r>
        <w:rPr>
          <w:rFonts w:ascii="Arial" w:eastAsia="Arial" w:hAnsi="Arial" w:cs="Arial"/>
          <w:highlight w:val="white"/>
        </w:rPr>
        <w:t xml:space="preserve">, </w:t>
      </w:r>
      <w:r>
        <w:rPr>
          <w:rFonts w:ascii="Arial" w:eastAsia="Arial" w:hAnsi="Arial" w:cs="Arial"/>
          <w:i/>
          <w:highlight w:val="white"/>
        </w:rPr>
        <w:t>9</w:t>
      </w:r>
      <w:r>
        <w:rPr>
          <w:rFonts w:ascii="Arial" w:eastAsia="Arial" w:hAnsi="Arial" w:cs="Arial"/>
          <w:highlight w:val="white"/>
        </w:rPr>
        <w:t xml:space="preserve">(1), 4-11. </w:t>
      </w:r>
    </w:p>
    <w:p w:rsidR="00C717F1" w:rsidRDefault="00C717F1">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567" w:hanging="567"/>
        <w:rPr>
          <w:rFonts w:ascii="Arial" w:eastAsia="Arial" w:hAnsi="Arial" w:cs="Arial"/>
        </w:rPr>
      </w:pP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567" w:hanging="567"/>
        <w:rPr>
          <w:rFonts w:ascii="Arial" w:eastAsia="Arial" w:hAnsi="Arial" w:cs="Arial"/>
        </w:rPr>
      </w:pPr>
      <w:r>
        <w:rPr>
          <w:rFonts w:ascii="Arial" w:eastAsia="Arial" w:hAnsi="Arial" w:cs="Arial"/>
        </w:rPr>
        <w:t xml:space="preserve">Gaeta, M. (2006). Estrategias de autorregulación del aprendizaje: contribución de la orientación de meta y la estructura de metas del aula. </w:t>
      </w:r>
      <w:r>
        <w:rPr>
          <w:rFonts w:ascii="Arial" w:eastAsia="Arial" w:hAnsi="Arial" w:cs="Arial"/>
          <w:i/>
        </w:rPr>
        <w:t>Revista Electrónica Interuniversitaria de Formación del Profesorado</w:t>
      </w:r>
      <w:r>
        <w:rPr>
          <w:rFonts w:ascii="Arial" w:eastAsia="Arial" w:hAnsi="Arial" w:cs="Arial"/>
        </w:rPr>
        <w:t xml:space="preserve">, 7(1), 1-8. </w:t>
      </w:r>
    </w:p>
    <w:p w:rsidR="00C717F1" w:rsidRDefault="00C717F1">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567" w:hanging="567"/>
        <w:rPr>
          <w:rFonts w:ascii="Arial" w:eastAsia="Arial" w:hAnsi="Arial" w:cs="Arial"/>
        </w:rPr>
      </w:pP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567" w:hanging="567"/>
        <w:rPr>
          <w:rFonts w:ascii="Arial" w:eastAsia="Arial" w:hAnsi="Arial" w:cs="Arial"/>
        </w:rPr>
      </w:pPr>
      <w:r>
        <w:rPr>
          <w:rFonts w:ascii="Arial" w:eastAsia="Arial" w:hAnsi="Arial" w:cs="Arial"/>
        </w:rPr>
        <w:t xml:space="preserve">Gutiérrez, C. y Salmerón, H. (2012). Estrategias de comprensión lectora: enseñanza y evaluación en educación primaria. </w:t>
      </w:r>
      <w:r>
        <w:rPr>
          <w:rFonts w:ascii="Arial" w:eastAsia="Arial" w:hAnsi="Arial" w:cs="Arial"/>
          <w:i/>
        </w:rPr>
        <w:t>Profesorado, 16</w:t>
      </w:r>
      <w:r>
        <w:rPr>
          <w:rFonts w:ascii="Arial" w:eastAsia="Arial" w:hAnsi="Arial" w:cs="Arial"/>
        </w:rPr>
        <w:t xml:space="preserve">(1), 184- 202. </w:t>
      </w:r>
    </w:p>
    <w:p w:rsidR="00C717F1" w:rsidRDefault="00C717F1">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567" w:hanging="567"/>
        <w:rPr>
          <w:rFonts w:ascii="Arial" w:eastAsia="Arial" w:hAnsi="Arial" w:cs="Arial"/>
        </w:rPr>
      </w:pP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567" w:hanging="567"/>
        <w:rPr>
          <w:rFonts w:ascii="Arial" w:eastAsia="Arial" w:hAnsi="Arial" w:cs="Arial"/>
        </w:rPr>
      </w:pPr>
      <w:r>
        <w:rPr>
          <w:rFonts w:ascii="Arial" w:eastAsia="Arial" w:hAnsi="Arial" w:cs="Arial"/>
        </w:rPr>
        <w:t xml:space="preserve">Jiménez, V. (2004). </w:t>
      </w:r>
      <w:proofErr w:type="spellStart"/>
      <w:r>
        <w:rPr>
          <w:rFonts w:ascii="Arial" w:eastAsia="Arial" w:hAnsi="Arial" w:cs="Arial"/>
        </w:rPr>
        <w:t>Metacognición</w:t>
      </w:r>
      <w:proofErr w:type="spellEnd"/>
      <w:r>
        <w:rPr>
          <w:rFonts w:ascii="Arial" w:eastAsia="Arial" w:hAnsi="Arial" w:cs="Arial"/>
        </w:rPr>
        <w:t xml:space="preserve"> y comprensión de la lectura: evaluación de los componentes estratégicos (procesos y variables) mediante la elaboración de una escala de conciencia lectora (ESCOLA) (Tesis Doctoral).</w:t>
      </w:r>
      <w:r>
        <w:rPr>
          <w:rFonts w:ascii="Arial" w:eastAsia="Arial" w:hAnsi="Arial" w:cs="Arial"/>
          <w:i/>
        </w:rPr>
        <w:t xml:space="preserve"> </w:t>
      </w:r>
      <w:r>
        <w:rPr>
          <w:rFonts w:ascii="Arial" w:eastAsia="Arial" w:hAnsi="Arial" w:cs="Arial"/>
        </w:rPr>
        <w:t xml:space="preserve">Universidad Complutense de Madrid, Madrid. </w:t>
      </w:r>
    </w:p>
    <w:p w:rsidR="00C717F1" w:rsidRDefault="00C717F1">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567" w:hanging="567"/>
        <w:rPr>
          <w:rFonts w:ascii="Arial" w:eastAsia="Arial" w:hAnsi="Arial" w:cs="Arial"/>
        </w:rPr>
      </w:pP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567" w:hanging="567"/>
        <w:rPr>
          <w:rFonts w:ascii="Arial" w:eastAsia="Arial" w:hAnsi="Arial" w:cs="Arial"/>
        </w:rPr>
      </w:pPr>
      <w:r>
        <w:rPr>
          <w:rFonts w:ascii="Arial" w:eastAsia="Arial" w:hAnsi="Arial" w:cs="Arial"/>
        </w:rPr>
        <w:t xml:space="preserve">Ministerio de Educación de Ecuador. (2012). </w:t>
      </w:r>
      <w:r>
        <w:rPr>
          <w:rFonts w:ascii="Arial" w:eastAsia="Arial" w:hAnsi="Arial" w:cs="Arial"/>
          <w:i/>
        </w:rPr>
        <w:t xml:space="preserve">Estándares de Aprendizaje de Lengua y Literatura. </w:t>
      </w:r>
      <w:r>
        <w:rPr>
          <w:rFonts w:ascii="Arial" w:eastAsia="Arial" w:hAnsi="Arial" w:cs="Arial"/>
        </w:rPr>
        <w:t xml:space="preserve">Recuperado de: </w:t>
      </w:r>
      <w:hyperlink r:id="rId9">
        <w:r>
          <w:rPr>
            <w:rFonts w:ascii="Arial" w:eastAsia="Arial" w:hAnsi="Arial" w:cs="Arial"/>
          </w:rPr>
          <w:t>https://educacion.gob.ec/wp-content/uploads/downloads/2017/02/estandares-educativos-lengua-y-literatura.pdf</w:t>
        </w:r>
      </w:hyperlink>
    </w:p>
    <w:p w:rsidR="00C717F1" w:rsidRDefault="00C717F1">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567" w:hanging="567"/>
        <w:rPr>
          <w:rFonts w:ascii="Arial" w:eastAsia="Arial" w:hAnsi="Arial" w:cs="Arial"/>
        </w:rPr>
      </w:pPr>
    </w:p>
    <w:p w:rsidR="007529C7" w:rsidRDefault="00724193">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ind w:left="567" w:hanging="567"/>
        <w:rPr>
          <w:rFonts w:ascii="Arial" w:eastAsia="Arial" w:hAnsi="Arial" w:cs="Arial"/>
        </w:rPr>
      </w:pPr>
      <w:r>
        <w:rPr>
          <w:rFonts w:ascii="Arial" w:eastAsia="Arial" w:hAnsi="Arial" w:cs="Arial"/>
        </w:rPr>
        <w:t>Ministerio de Educación del Ecuador (2016). Currículo de los niveles de educación obligatoria. Recuperado de https://educacion.gob.ec/wpcontent/uploads/downloads/2016/08/Curriculov2.pdf</w:t>
      </w:r>
    </w:p>
    <w:p w:rsidR="00C717F1" w:rsidRDefault="00C717F1">
      <w:pPr>
        <w:spacing w:after="0" w:line="360" w:lineRule="auto"/>
        <w:ind w:left="720" w:hanging="720"/>
        <w:jc w:val="both"/>
        <w:rPr>
          <w:rFonts w:ascii="Arial" w:eastAsia="Arial" w:hAnsi="Arial" w:cs="Arial"/>
          <w:color w:val="000000"/>
          <w:lang w:val="en-US"/>
        </w:rPr>
      </w:pPr>
    </w:p>
    <w:p w:rsidR="007529C7" w:rsidRPr="00C717F1" w:rsidRDefault="00724193">
      <w:pPr>
        <w:spacing w:after="0" w:line="360" w:lineRule="auto"/>
        <w:ind w:left="720" w:hanging="720"/>
        <w:jc w:val="both"/>
        <w:rPr>
          <w:rFonts w:ascii="Arial" w:eastAsia="Arial" w:hAnsi="Arial" w:cs="Arial"/>
          <w:lang w:val="en-US"/>
        </w:rPr>
      </w:pPr>
      <w:r w:rsidRPr="00C717F1">
        <w:rPr>
          <w:rFonts w:ascii="Arial" w:eastAsia="Arial" w:hAnsi="Arial" w:cs="Arial"/>
          <w:color w:val="000000"/>
          <w:lang w:val="en-US"/>
        </w:rPr>
        <w:t>Zimmerman, B. (2000). Attaining self-regulation: A social cognitive pe</w:t>
      </w:r>
      <w:r w:rsidR="00C717F1">
        <w:rPr>
          <w:rFonts w:ascii="Arial" w:eastAsia="Arial" w:hAnsi="Arial" w:cs="Arial"/>
          <w:color w:val="000000"/>
          <w:lang w:val="en-US"/>
        </w:rPr>
        <w:t xml:space="preserve">rspective. </w:t>
      </w:r>
      <w:proofErr w:type="spellStart"/>
      <w:r w:rsidR="00C717F1">
        <w:rPr>
          <w:rFonts w:ascii="Arial" w:eastAsia="Arial" w:hAnsi="Arial" w:cs="Arial"/>
          <w:color w:val="000000"/>
          <w:lang w:val="en-US"/>
        </w:rPr>
        <w:t>En</w:t>
      </w:r>
      <w:proofErr w:type="spellEnd"/>
      <w:r w:rsidR="00C717F1">
        <w:rPr>
          <w:rFonts w:ascii="Arial" w:eastAsia="Arial" w:hAnsi="Arial" w:cs="Arial"/>
          <w:color w:val="000000"/>
          <w:lang w:val="en-US"/>
        </w:rPr>
        <w:t xml:space="preserve"> M. </w:t>
      </w:r>
      <w:proofErr w:type="spellStart"/>
      <w:r w:rsidR="00C717F1">
        <w:rPr>
          <w:rFonts w:ascii="Arial" w:eastAsia="Arial" w:hAnsi="Arial" w:cs="Arial"/>
          <w:color w:val="000000"/>
          <w:lang w:val="en-US"/>
        </w:rPr>
        <w:t>Boekaerts</w:t>
      </w:r>
      <w:proofErr w:type="spellEnd"/>
      <w:r w:rsidR="00C717F1">
        <w:rPr>
          <w:rFonts w:ascii="Arial" w:eastAsia="Arial" w:hAnsi="Arial" w:cs="Arial"/>
          <w:color w:val="000000"/>
          <w:lang w:val="en-US"/>
        </w:rPr>
        <w:t>, P.</w:t>
      </w:r>
      <w:r w:rsidRPr="00C717F1">
        <w:rPr>
          <w:rFonts w:ascii="Arial" w:eastAsia="Arial" w:hAnsi="Arial" w:cs="Arial"/>
          <w:color w:val="000000"/>
          <w:lang w:val="en-US"/>
        </w:rPr>
        <w:t xml:space="preserve"> </w:t>
      </w:r>
      <w:proofErr w:type="spellStart"/>
      <w:r w:rsidRPr="00C717F1">
        <w:rPr>
          <w:rFonts w:ascii="Arial" w:eastAsia="Arial" w:hAnsi="Arial" w:cs="Arial"/>
          <w:color w:val="000000"/>
          <w:lang w:val="en-US"/>
        </w:rPr>
        <w:t>Pintrich</w:t>
      </w:r>
      <w:proofErr w:type="spellEnd"/>
      <w:r w:rsidRPr="00C717F1">
        <w:rPr>
          <w:rFonts w:ascii="Arial" w:eastAsia="Arial" w:hAnsi="Arial" w:cs="Arial"/>
          <w:color w:val="000000"/>
          <w:lang w:val="en-US"/>
        </w:rPr>
        <w:t xml:space="preserve"> y M. </w:t>
      </w:r>
      <w:proofErr w:type="spellStart"/>
      <w:r w:rsidRPr="00C717F1">
        <w:rPr>
          <w:rFonts w:ascii="Arial" w:eastAsia="Arial" w:hAnsi="Arial" w:cs="Arial"/>
          <w:color w:val="000000"/>
          <w:lang w:val="en-US"/>
        </w:rPr>
        <w:t>Zeidner</w:t>
      </w:r>
      <w:proofErr w:type="spellEnd"/>
      <w:r w:rsidRPr="00C717F1">
        <w:rPr>
          <w:rFonts w:ascii="Arial" w:eastAsia="Arial" w:hAnsi="Arial" w:cs="Arial"/>
          <w:color w:val="000000"/>
          <w:lang w:val="en-US"/>
        </w:rPr>
        <w:t xml:space="preserve"> (Eds.), Handbook of self-regulation (pp. 13-40). San Diego, CA, US: Academic Press.</w:t>
      </w:r>
    </w:p>
    <w:sectPr w:rsidR="007529C7" w:rsidRPr="00C717F1">
      <w:type w:val="continuous"/>
      <w:pgSz w:w="11906" w:h="16838"/>
      <w:pgMar w:top="1417" w:right="1700" w:bottom="1417" w:left="17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158" w:rsidRDefault="009C0158">
      <w:pPr>
        <w:spacing w:after="0" w:line="240" w:lineRule="auto"/>
      </w:pPr>
      <w:r>
        <w:separator/>
      </w:r>
    </w:p>
  </w:endnote>
  <w:endnote w:type="continuationSeparator" w:id="0">
    <w:p w:rsidR="009C0158" w:rsidRDefault="009C0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158" w:rsidRDefault="009C0158">
      <w:pPr>
        <w:spacing w:after="0" w:line="240" w:lineRule="auto"/>
      </w:pPr>
      <w:r>
        <w:separator/>
      </w:r>
    </w:p>
  </w:footnote>
  <w:footnote w:type="continuationSeparator" w:id="0">
    <w:p w:rsidR="009C0158" w:rsidRDefault="009C0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9C7" w:rsidRDefault="00724193">
    <w:pPr>
      <w:pBdr>
        <w:top w:val="nil"/>
        <w:left w:val="nil"/>
        <w:bottom w:val="nil"/>
        <w:right w:val="nil"/>
        <w:between w:val="nil"/>
      </w:pBdr>
      <w:tabs>
        <w:tab w:val="center" w:pos="4252"/>
        <w:tab w:val="right" w:pos="8504"/>
      </w:tabs>
      <w:spacing w:after="0" w:line="240" w:lineRule="auto"/>
      <w:rPr>
        <w:color w:val="000000"/>
      </w:rPr>
    </w:pPr>
    <w:r>
      <w:rPr>
        <w:color w:val="000000"/>
      </w:rPr>
      <w:t xml:space="preserve">  </w:t>
    </w:r>
    <w:r>
      <w:rPr>
        <w:noProof/>
        <w:lang w:val="es-EC"/>
      </w:rPr>
      <w:drawing>
        <wp:anchor distT="0" distB="0" distL="114300" distR="114300" simplePos="0" relativeHeight="251658240" behindDoc="0" locked="0" layoutInCell="1" hidden="0" allowOverlap="1">
          <wp:simplePos x="0" y="0"/>
          <wp:positionH relativeFrom="column">
            <wp:posOffset>2424430</wp:posOffset>
          </wp:positionH>
          <wp:positionV relativeFrom="paragraph">
            <wp:posOffset>-354328</wp:posOffset>
          </wp:positionV>
          <wp:extent cx="885825" cy="838200"/>
          <wp:effectExtent l="0" t="0" r="0" b="0"/>
          <wp:wrapSquare wrapText="bothSides" distT="0" distB="0" distL="114300" distR="114300"/>
          <wp:docPr id="2" name="image1.png" descr="https://www.pedagogia.edu.ec/public/img/empresa/logopdg.png"/>
          <wp:cNvGraphicFramePr/>
          <a:graphic xmlns:a="http://schemas.openxmlformats.org/drawingml/2006/main">
            <a:graphicData uri="http://schemas.openxmlformats.org/drawingml/2006/picture">
              <pic:pic xmlns:pic="http://schemas.openxmlformats.org/drawingml/2006/picture">
                <pic:nvPicPr>
                  <pic:cNvPr id="0" name="image1.png" descr="https://www.pedagogia.edu.ec/public/img/empresa/logopdg.png"/>
                  <pic:cNvPicPr preferRelativeResize="0"/>
                </pic:nvPicPr>
                <pic:blipFill>
                  <a:blip r:embed="rId1"/>
                  <a:srcRect/>
                  <a:stretch>
                    <a:fillRect/>
                  </a:stretch>
                </pic:blipFill>
                <pic:spPr>
                  <a:xfrm rot="10800000">
                    <a:off x="0" y="0"/>
                    <a:ext cx="885825" cy="838200"/>
                  </a:xfrm>
                  <a:prstGeom prst="rect">
                    <a:avLst/>
                  </a:prstGeom>
                  <a:ln/>
                </pic:spPr>
              </pic:pic>
            </a:graphicData>
          </a:graphic>
        </wp:anchor>
      </w:drawing>
    </w:r>
    <w:r>
      <w:rPr>
        <w:noProof/>
        <w:lang w:val="es-EC"/>
      </w:rPr>
      <w:drawing>
        <wp:anchor distT="0" distB="0" distL="114300" distR="114300" simplePos="0" relativeHeight="251659264" behindDoc="0" locked="0" layoutInCell="1" hidden="0" allowOverlap="1">
          <wp:simplePos x="0" y="0"/>
          <wp:positionH relativeFrom="column">
            <wp:posOffset>5168265</wp:posOffset>
          </wp:positionH>
          <wp:positionV relativeFrom="paragraph">
            <wp:posOffset>-268603</wp:posOffset>
          </wp:positionV>
          <wp:extent cx="695325" cy="695325"/>
          <wp:effectExtent l="0" t="0" r="0" b="0"/>
          <wp:wrapSquare wrapText="bothSides" distT="0" distB="0" distL="114300" distR="114300"/>
          <wp:docPr id="3" name="image2.png" descr="https://www.pedagogia.edu.ec/public/img/empresa/logofidal.png"/>
          <wp:cNvGraphicFramePr/>
          <a:graphic xmlns:a="http://schemas.openxmlformats.org/drawingml/2006/main">
            <a:graphicData uri="http://schemas.openxmlformats.org/drawingml/2006/picture">
              <pic:pic xmlns:pic="http://schemas.openxmlformats.org/drawingml/2006/picture">
                <pic:nvPicPr>
                  <pic:cNvPr id="0" name="image2.png" descr="https://www.pedagogia.edu.ec/public/img/empresa/logofidal.png"/>
                  <pic:cNvPicPr preferRelativeResize="0"/>
                </pic:nvPicPr>
                <pic:blipFill>
                  <a:blip r:embed="rId2"/>
                  <a:srcRect/>
                  <a:stretch>
                    <a:fillRect/>
                  </a:stretch>
                </pic:blipFill>
                <pic:spPr>
                  <a:xfrm>
                    <a:off x="0" y="0"/>
                    <a:ext cx="695325" cy="695325"/>
                  </a:xfrm>
                  <a:prstGeom prst="rect">
                    <a:avLst/>
                  </a:prstGeom>
                  <a:ln/>
                </pic:spPr>
              </pic:pic>
            </a:graphicData>
          </a:graphic>
        </wp:anchor>
      </w:drawing>
    </w:r>
    <w:r>
      <w:rPr>
        <w:noProof/>
        <w:lang w:val="es-EC"/>
      </w:rPr>
      <w:drawing>
        <wp:anchor distT="0" distB="0" distL="114300" distR="114300" simplePos="0" relativeHeight="251660288" behindDoc="0" locked="0" layoutInCell="1" hidden="0" allowOverlap="1">
          <wp:simplePos x="0" y="0"/>
          <wp:positionH relativeFrom="column">
            <wp:posOffset>-556258</wp:posOffset>
          </wp:positionH>
          <wp:positionV relativeFrom="paragraph">
            <wp:posOffset>-287653</wp:posOffset>
          </wp:positionV>
          <wp:extent cx="1743075" cy="581025"/>
          <wp:effectExtent l="0" t="0" r="0" b="0"/>
          <wp:wrapSquare wrapText="bothSides" distT="0" distB="0" distL="114300" distR="114300"/>
          <wp:docPr id="4" name="image3.png" descr="https://www.pedagogia.edu.ec/public/img/empresa/logoItb.png"/>
          <wp:cNvGraphicFramePr/>
          <a:graphic xmlns:a="http://schemas.openxmlformats.org/drawingml/2006/main">
            <a:graphicData uri="http://schemas.openxmlformats.org/drawingml/2006/picture">
              <pic:pic xmlns:pic="http://schemas.openxmlformats.org/drawingml/2006/picture">
                <pic:nvPicPr>
                  <pic:cNvPr id="0" name="image3.png" descr="https://www.pedagogia.edu.ec/public/img/empresa/logoItb.png"/>
                  <pic:cNvPicPr preferRelativeResize="0"/>
                </pic:nvPicPr>
                <pic:blipFill>
                  <a:blip r:embed="rId3"/>
                  <a:srcRect/>
                  <a:stretch>
                    <a:fillRect/>
                  </a:stretch>
                </pic:blipFill>
                <pic:spPr>
                  <a:xfrm>
                    <a:off x="0" y="0"/>
                    <a:ext cx="1743075" cy="581025"/>
                  </a:xfrm>
                  <a:prstGeom prst="rect">
                    <a:avLst/>
                  </a:prstGeom>
                  <a:ln/>
                </pic:spPr>
              </pic:pic>
            </a:graphicData>
          </a:graphic>
        </wp:anchor>
      </w:drawing>
    </w:r>
  </w:p>
  <w:p w:rsidR="007529C7" w:rsidRDefault="00724193">
    <w:pPr>
      <w:pBdr>
        <w:top w:val="nil"/>
        <w:left w:val="nil"/>
        <w:bottom w:val="nil"/>
        <w:right w:val="nil"/>
        <w:between w:val="nil"/>
      </w:pBdr>
      <w:tabs>
        <w:tab w:val="center" w:pos="4252"/>
        <w:tab w:val="right" w:pos="8504"/>
      </w:tabs>
      <w:spacing w:after="0" w:line="240" w:lineRule="auto"/>
      <w:rPr>
        <w:color w:val="000000"/>
      </w:rPr>
    </w:pPr>
    <w:r>
      <w:rPr>
        <w:noProof/>
        <w:lang w:val="es-EC"/>
      </w:rPr>
      <mc:AlternateContent>
        <mc:Choice Requires="wps">
          <w:drawing>
            <wp:anchor distT="0" distB="0" distL="114300" distR="114300" simplePos="0" relativeHeight="251661312" behindDoc="0" locked="0" layoutInCell="1" hidden="0" allowOverlap="1">
              <wp:simplePos x="0" y="0"/>
              <wp:positionH relativeFrom="column">
                <wp:posOffset>-355599</wp:posOffset>
              </wp:positionH>
              <wp:positionV relativeFrom="paragraph">
                <wp:posOffset>431800</wp:posOffset>
              </wp:positionV>
              <wp:extent cx="6432550" cy="44450"/>
              <wp:effectExtent l="0" t="0" r="0" b="0"/>
              <wp:wrapNone/>
              <wp:docPr id="1" name="1 Conector recto de flecha"/>
              <wp:cNvGraphicFramePr/>
              <a:graphic xmlns:a="http://schemas.openxmlformats.org/drawingml/2006/main">
                <a:graphicData uri="http://schemas.microsoft.com/office/word/2010/wordprocessingShape">
                  <wps:wsp>
                    <wps:cNvCnPr/>
                    <wps:spPr>
                      <a:xfrm>
                        <a:off x="2140838" y="3780000"/>
                        <a:ext cx="6410325" cy="0"/>
                      </a:xfrm>
                      <a:prstGeom prst="straightConnector1">
                        <a:avLst/>
                      </a:prstGeom>
                      <a:noFill/>
                      <a:ln w="22225" cap="rnd" cmpd="sng">
                        <a:solidFill>
                          <a:schemeClr val="dk1"/>
                        </a:solidFill>
                        <a:prstDash val="solid"/>
                        <a:miter lim="800000"/>
                        <a:headEnd type="none" w="sm" len="sm"/>
                        <a:tailEnd type="none" w="sm" len="sm"/>
                      </a:ln>
                    </wps:spPr>
                    <wps:bodyPr/>
                  </wps:wsp>
                </a:graphicData>
              </a:graphic>
            </wp:anchor>
          </w:drawing>
        </mc:Choice>
        <mc:Fallback>
          <w:pict>
            <v:shapetype w14:anchorId="7250A517" id="_x0000_t32" coordsize="21600,21600" o:spt="32" o:oned="t" path="m,l21600,21600e" filled="f">
              <v:path arrowok="t" fillok="f" o:connecttype="none"/>
              <o:lock v:ext="edit" shapetype="t"/>
            </v:shapetype>
            <v:shape id="1 Conector recto de flecha" o:spid="_x0000_s1026" type="#_x0000_t32" style="position:absolute;margin-left:-28pt;margin-top:34pt;width:506.5pt;height:3.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" strokecolor="black [3200]" strokeweight="1.75pt">
              <v:stroke startarrowwidth="narrow" startarrowlength="short" endarrowwidth="narrow" endarrowlength="short" joinstyle="miter" endcap="round"/>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379E"/>
    <w:multiLevelType w:val="multilevel"/>
    <w:tmpl w:val="C3C6F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C7"/>
    <w:rsid w:val="006F232E"/>
    <w:rsid w:val="00724193"/>
    <w:rsid w:val="007529C7"/>
    <w:rsid w:val="009C0158"/>
    <w:rsid w:val="00AD768D"/>
    <w:rsid w:val="00C717F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CD1FB-CF08-4B4A-8F18-6F255373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C"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yazbekramirez@gmail.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cion.gob.ec/wp-content/uploads/downloads/2017/02/estandares-educativos-lengua-y-literatura.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3533</Words>
  <Characters>19437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autorregulación en la comprensión lectora. Esquema praxiológico metacognitivo para inferir y sintetizar contenidos de textos.</dc:title>
  <dc:creator>Paola Ramírez;Giomara Sevilla</dc:creator>
  <cp:lastModifiedBy>Giomys Sevilla</cp:lastModifiedBy>
  <cp:revision>2</cp:revision>
  <dcterms:created xsi:type="dcterms:W3CDTF">2019-04-20T22:42:00Z</dcterms:created>
  <dcterms:modified xsi:type="dcterms:W3CDTF">2019-04-20T22:42:00Z</dcterms:modified>
</cp:coreProperties>
</file>