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7A5" w:rsidRPr="00F20EF1" w:rsidRDefault="00822A90" w:rsidP="00F20EF1">
      <w:pPr>
        <w:spacing w:line="360" w:lineRule="auto"/>
        <w:jc w:val="center"/>
        <w:rPr>
          <w:rFonts w:cstheme="minorHAnsi"/>
          <w:b/>
          <w:sz w:val="36"/>
          <w:szCs w:val="24"/>
        </w:rPr>
      </w:pPr>
      <w:bookmarkStart w:id="0" w:name="_GoBack"/>
      <w:bookmarkEnd w:id="0"/>
      <w:r w:rsidRPr="00F20EF1">
        <w:rPr>
          <w:rFonts w:cstheme="minorHAnsi"/>
          <w:b/>
          <w:sz w:val="36"/>
          <w:szCs w:val="24"/>
        </w:rPr>
        <w:t>La necesidad de desarrollo profesional en tecnología educativa de los docentes ecuatorianos</w:t>
      </w:r>
    </w:p>
    <w:p w:rsidR="00246648" w:rsidRPr="00F20EF1" w:rsidRDefault="00D4720F" w:rsidP="00C34B7F">
      <w:pPr>
        <w:spacing w:line="360" w:lineRule="auto"/>
        <w:jc w:val="both"/>
        <w:rPr>
          <w:rFonts w:cstheme="minorHAnsi"/>
          <w:sz w:val="24"/>
          <w:szCs w:val="24"/>
        </w:rPr>
      </w:pPr>
    </w:p>
    <w:p w:rsidR="00F44B08" w:rsidRPr="00F20EF1" w:rsidRDefault="00822A90" w:rsidP="00C34B7F">
      <w:pPr>
        <w:spacing w:line="360" w:lineRule="auto"/>
        <w:jc w:val="center"/>
        <w:rPr>
          <w:rFonts w:cstheme="minorHAnsi"/>
          <w:sz w:val="24"/>
          <w:szCs w:val="24"/>
        </w:rPr>
      </w:pPr>
      <w:r w:rsidRPr="00F20EF1">
        <w:rPr>
          <w:rFonts w:cstheme="minorHAnsi"/>
          <w:sz w:val="24"/>
          <w:szCs w:val="24"/>
        </w:rPr>
        <w:t>Autor 1 Hugo Fernando Abril Piedra</w:t>
      </w:r>
    </w:p>
    <w:p w:rsidR="00246648" w:rsidRPr="00F20EF1" w:rsidRDefault="00822A90" w:rsidP="00C34B7F">
      <w:pPr>
        <w:spacing w:line="360" w:lineRule="auto"/>
        <w:jc w:val="center"/>
        <w:rPr>
          <w:rFonts w:cstheme="minorHAnsi"/>
          <w:sz w:val="24"/>
          <w:szCs w:val="24"/>
        </w:rPr>
      </w:pPr>
      <w:r w:rsidRPr="00F20EF1">
        <w:rPr>
          <w:rFonts w:cstheme="minorHAnsi"/>
          <w:sz w:val="24"/>
          <w:szCs w:val="24"/>
        </w:rPr>
        <w:t>Autor 2 Arelys García Chávez</w:t>
      </w:r>
    </w:p>
    <w:p w:rsidR="00246648" w:rsidRPr="00F20EF1" w:rsidRDefault="00822A90" w:rsidP="00C34B7F">
      <w:pPr>
        <w:spacing w:line="360" w:lineRule="auto"/>
        <w:jc w:val="center"/>
        <w:rPr>
          <w:rFonts w:cstheme="minorHAnsi"/>
          <w:sz w:val="24"/>
          <w:szCs w:val="24"/>
        </w:rPr>
      </w:pPr>
      <w:r w:rsidRPr="00F20EF1">
        <w:rPr>
          <w:rFonts w:cstheme="minorHAnsi"/>
          <w:sz w:val="24"/>
          <w:szCs w:val="24"/>
        </w:rPr>
        <w:t>Autor 3 Jorge Luis Cueva Delgado</w:t>
      </w:r>
    </w:p>
    <w:p w:rsidR="00246648" w:rsidRPr="00F20EF1" w:rsidRDefault="00822A90" w:rsidP="00C34B7F">
      <w:pPr>
        <w:spacing w:line="360" w:lineRule="auto"/>
        <w:jc w:val="center"/>
        <w:rPr>
          <w:rFonts w:cstheme="minorHAnsi"/>
          <w:sz w:val="24"/>
          <w:szCs w:val="24"/>
        </w:rPr>
      </w:pPr>
      <w:r w:rsidRPr="00F20EF1">
        <w:rPr>
          <w:rFonts w:cstheme="minorHAnsi"/>
          <w:sz w:val="24"/>
          <w:szCs w:val="24"/>
        </w:rPr>
        <w:t>Autor 4 José Enrique Martínez Serra</w:t>
      </w:r>
    </w:p>
    <w:p w:rsidR="00CD3D9D" w:rsidRPr="00F20EF1" w:rsidRDefault="00D4720F" w:rsidP="00C34B7F">
      <w:pPr>
        <w:spacing w:line="360" w:lineRule="auto"/>
        <w:jc w:val="center"/>
        <w:rPr>
          <w:rFonts w:cstheme="minorHAnsi"/>
          <w:sz w:val="24"/>
          <w:szCs w:val="24"/>
        </w:rPr>
      </w:pPr>
    </w:p>
    <w:p w:rsidR="00F44B08" w:rsidRPr="00F20EF1" w:rsidRDefault="00822A90" w:rsidP="00C34B7F">
      <w:pPr>
        <w:spacing w:line="360" w:lineRule="auto"/>
        <w:jc w:val="center"/>
        <w:rPr>
          <w:rFonts w:cstheme="minorHAnsi"/>
          <w:sz w:val="24"/>
          <w:szCs w:val="24"/>
        </w:rPr>
      </w:pPr>
      <w:r w:rsidRPr="00F20EF1">
        <w:rPr>
          <w:rFonts w:cstheme="minorHAnsi"/>
          <w:sz w:val="24"/>
          <w:szCs w:val="24"/>
        </w:rPr>
        <w:t>Institución: Universidad Nacional de Educación</w:t>
      </w:r>
    </w:p>
    <w:p w:rsidR="00F44B08" w:rsidRPr="00F20EF1" w:rsidRDefault="00D4720F" w:rsidP="00C34B7F">
      <w:pPr>
        <w:spacing w:line="360" w:lineRule="auto"/>
        <w:jc w:val="both"/>
        <w:rPr>
          <w:rFonts w:cstheme="minorHAnsi"/>
          <w:sz w:val="24"/>
          <w:szCs w:val="24"/>
        </w:rPr>
        <w:sectPr w:rsidR="00F44B08" w:rsidRPr="00F20EF1" w:rsidSect="00F20EF1">
          <w:headerReference w:type="default" r:id="rId6"/>
          <w:footerReference w:type="default" r:id="rId7"/>
          <w:pgSz w:w="12240" w:h="15840"/>
          <w:pgMar w:top="1135" w:right="1134" w:bottom="1134" w:left="1418" w:header="0" w:footer="567" w:gutter="0"/>
          <w:cols w:space="720"/>
          <w:formProt w:val="0"/>
          <w:docGrid w:linePitch="360"/>
        </w:sectPr>
      </w:pPr>
    </w:p>
    <w:p w:rsidR="00F44B08" w:rsidRPr="00F20EF1" w:rsidRDefault="00D4720F" w:rsidP="00C34B7F">
      <w:pPr>
        <w:tabs>
          <w:tab w:val="left" w:pos="425"/>
        </w:tabs>
        <w:spacing w:line="360" w:lineRule="auto"/>
        <w:jc w:val="both"/>
        <w:rPr>
          <w:rFonts w:cstheme="minorHAnsi"/>
          <w:b/>
          <w:bCs/>
          <w:sz w:val="24"/>
          <w:szCs w:val="24"/>
        </w:rPr>
      </w:pPr>
    </w:p>
    <w:p w:rsidR="00F44B08" w:rsidRPr="00F20EF1" w:rsidRDefault="00822A90" w:rsidP="00C34B7F">
      <w:pPr>
        <w:spacing w:line="360" w:lineRule="auto"/>
        <w:jc w:val="both"/>
        <w:rPr>
          <w:rFonts w:cstheme="minorHAnsi"/>
          <w:b/>
          <w:bCs/>
          <w:sz w:val="24"/>
          <w:szCs w:val="24"/>
        </w:rPr>
      </w:pPr>
      <w:r w:rsidRPr="00F20EF1">
        <w:rPr>
          <w:rFonts w:cstheme="minorHAnsi"/>
          <w:b/>
          <w:bCs/>
          <w:sz w:val="24"/>
          <w:szCs w:val="24"/>
        </w:rPr>
        <w:tab/>
        <w:t xml:space="preserve">RESUMEN: </w:t>
      </w:r>
    </w:p>
    <w:p w:rsidR="00C34B7F" w:rsidRPr="00F20EF1" w:rsidRDefault="00822A90" w:rsidP="00C34B7F">
      <w:pPr>
        <w:spacing w:line="360" w:lineRule="auto"/>
        <w:jc w:val="both"/>
        <w:rPr>
          <w:rFonts w:cstheme="minorHAnsi"/>
          <w:sz w:val="24"/>
          <w:szCs w:val="24"/>
        </w:rPr>
      </w:pPr>
      <w:r w:rsidRPr="00F20EF1">
        <w:rPr>
          <w:rFonts w:cstheme="minorHAnsi"/>
          <w:sz w:val="24"/>
          <w:szCs w:val="24"/>
        </w:rPr>
        <w:t>Los problemas que se presentan dentro del uso de las Tecnologías para la innovación educativa se enmarcan desde la falta de fomento de una verdadera cultura de búsqueda de la calidad educativa, así como la falta de revalorización del magisterio como agentes de cambio no solamente por parte de la comunidad educativa si no de la sociedad. Es necesario comprender que la educación se enfrenta como una ciencia de carácter social ante otras ciencias que han sido y son merecedoras del reconocimiento social. Para ello este trabajo analiza la necesidad de desarrollo profesional en tecnología educativa de los docentes ecuatorianos. A la vez que hace una propuesta de una maestría en tecnología e innovación educativa, que contribuya a la preparación de los docentes ecuatorianos en el área de la tecnología educativa y da las metodologías necesarias para la implementación novedosa de estas propuestas en la escuela ecuatoriana.</w:t>
      </w:r>
    </w:p>
    <w:p w:rsidR="00F44B08" w:rsidRPr="00F20EF1" w:rsidRDefault="00822A90" w:rsidP="00C34B7F">
      <w:pPr>
        <w:spacing w:line="360" w:lineRule="auto"/>
        <w:jc w:val="both"/>
        <w:rPr>
          <w:rFonts w:cstheme="minorHAnsi"/>
          <w:i/>
          <w:iCs/>
          <w:sz w:val="24"/>
          <w:szCs w:val="24"/>
        </w:rPr>
      </w:pPr>
      <w:r w:rsidRPr="00F20EF1">
        <w:rPr>
          <w:rFonts w:cstheme="minorHAnsi"/>
          <w:b/>
          <w:iCs/>
          <w:sz w:val="24"/>
          <w:szCs w:val="24"/>
        </w:rPr>
        <w:t>PALABRAS CLAVE</w:t>
      </w:r>
      <w:r w:rsidRPr="00F20EF1">
        <w:rPr>
          <w:rFonts w:cstheme="minorHAnsi"/>
          <w:b/>
          <w:i/>
          <w:iCs/>
          <w:sz w:val="24"/>
          <w:szCs w:val="24"/>
        </w:rPr>
        <w:t>:</w:t>
      </w:r>
      <w:r w:rsidRPr="00F20EF1">
        <w:rPr>
          <w:rFonts w:cstheme="minorHAnsi"/>
          <w:i/>
          <w:iCs/>
          <w:sz w:val="24"/>
          <w:szCs w:val="24"/>
        </w:rPr>
        <w:t xml:space="preserve"> </w:t>
      </w:r>
      <w:r w:rsidRPr="00F20EF1">
        <w:rPr>
          <w:rFonts w:cstheme="minorHAnsi"/>
          <w:sz w:val="24"/>
          <w:szCs w:val="24"/>
        </w:rPr>
        <w:t>desarrollo profesional, tecnología educativa</w:t>
      </w:r>
    </w:p>
    <w:p w:rsidR="00F20EF1" w:rsidRDefault="00F20EF1">
      <w:pPr>
        <w:rPr>
          <w:rFonts w:cstheme="minorHAnsi"/>
          <w:b/>
          <w:sz w:val="24"/>
          <w:szCs w:val="24"/>
        </w:rPr>
      </w:pPr>
      <w:r>
        <w:rPr>
          <w:rFonts w:cstheme="minorHAnsi"/>
          <w:b/>
          <w:sz w:val="24"/>
          <w:szCs w:val="24"/>
        </w:rPr>
        <w:br w:type="page"/>
      </w:r>
    </w:p>
    <w:p w:rsidR="00F44B08" w:rsidRPr="00F20EF1" w:rsidRDefault="00822A90" w:rsidP="00C34B7F">
      <w:pPr>
        <w:spacing w:line="360" w:lineRule="auto"/>
        <w:ind w:left="227" w:hanging="227"/>
        <w:rPr>
          <w:rFonts w:cstheme="minorHAnsi"/>
          <w:b/>
          <w:sz w:val="24"/>
          <w:szCs w:val="24"/>
        </w:rPr>
      </w:pPr>
      <w:r w:rsidRPr="00F20EF1">
        <w:rPr>
          <w:rFonts w:cstheme="minorHAnsi"/>
          <w:b/>
          <w:sz w:val="24"/>
          <w:szCs w:val="24"/>
        </w:rPr>
        <w:lastRenderedPageBreak/>
        <w:t>INTRODUCCIÓN</w:t>
      </w:r>
    </w:p>
    <w:p w:rsidR="008C17A5" w:rsidRPr="00F20EF1" w:rsidRDefault="00822A90" w:rsidP="00C34B7F">
      <w:pPr>
        <w:spacing w:line="360" w:lineRule="auto"/>
        <w:jc w:val="both"/>
        <w:rPr>
          <w:rFonts w:cstheme="minorHAnsi"/>
          <w:b/>
          <w:sz w:val="24"/>
          <w:szCs w:val="24"/>
        </w:rPr>
      </w:pPr>
      <w:r w:rsidRPr="00F20EF1">
        <w:rPr>
          <w:rFonts w:cstheme="minorHAnsi"/>
          <w:sz w:val="24"/>
          <w:szCs w:val="24"/>
        </w:rPr>
        <w:t xml:space="preserve">La era actual conocida como </w:t>
      </w:r>
      <w:r w:rsidRPr="00F20EF1">
        <w:rPr>
          <w:rFonts w:cstheme="minorHAnsi"/>
          <w:i/>
          <w:sz w:val="24"/>
          <w:szCs w:val="24"/>
        </w:rPr>
        <w:t>sociedad del conocimiento</w:t>
      </w:r>
      <w:r w:rsidRPr="00F20EF1">
        <w:rPr>
          <w:rFonts w:cstheme="minorHAnsi"/>
          <w:sz w:val="24"/>
          <w:szCs w:val="24"/>
        </w:rPr>
        <w:t xml:space="preserve"> exige como necesidad inalienable el que todo ciudadano posea una cultura informática acorde con su tiempo. Como es sabido, resulta hoy día difícil encontrar un área de la actividad humana que de una manera u otra no tenga que ver con el procesamiento automatizado de la información, en particular en la educación y este fenómeno, como se evidencia, crece en una dimensión exponencial. </w:t>
      </w:r>
    </w:p>
    <w:p w:rsidR="008C17A5" w:rsidRPr="00F20EF1" w:rsidRDefault="00822A90" w:rsidP="00C34B7F">
      <w:pPr>
        <w:spacing w:line="360" w:lineRule="auto"/>
        <w:jc w:val="both"/>
        <w:rPr>
          <w:rFonts w:cstheme="minorHAnsi"/>
          <w:b/>
          <w:sz w:val="24"/>
          <w:szCs w:val="24"/>
        </w:rPr>
      </w:pPr>
      <w:r w:rsidRPr="00F20EF1">
        <w:rPr>
          <w:rFonts w:cstheme="minorHAnsi"/>
          <w:sz w:val="24"/>
          <w:szCs w:val="24"/>
        </w:rPr>
        <w:t xml:space="preserve">El actual desarrollo de las Tecnologías de la Información y las Comunicaciones, en las que la informática juega un papel central, es el resultado de la inminencia de </w:t>
      </w:r>
      <w:r w:rsidRPr="00F20EF1">
        <w:rPr>
          <w:rFonts w:cstheme="minorHAnsi"/>
          <w:i/>
          <w:sz w:val="24"/>
          <w:szCs w:val="24"/>
        </w:rPr>
        <w:t>lo digital</w:t>
      </w:r>
      <w:r w:rsidRPr="00F20EF1">
        <w:rPr>
          <w:rFonts w:cstheme="minorHAnsi"/>
          <w:sz w:val="24"/>
          <w:szCs w:val="24"/>
        </w:rPr>
        <w:t xml:space="preserve"> en contraposición a lo </w:t>
      </w:r>
      <w:r w:rsidRPr="00F20EF1">
        <w:rPr>
          <w:rFonts w:cstheme="minorHAnsi"/>
          <w:i/>
          <w:sz w:val="24"/>
          <w:szCs w:val="24"/>
        </w:rPr>
        <w:t>analógico</w:t>
      </w:r>
      <w:r w:rsidRPr="00F20EF1">
        <w:rPr>
          <w:rFonts w:cstheme="minorHAnsi"/>
          <w:sz w:val="24"/>
          <w:szCs w:val="24"/>
        </w:rPr>
        <w:t xml:space="preserve"> y la unión sinérgica de toda una serie de ciencias y tecnologías como la matemática, electrónica, inteligencia artificial,  lingüística,  física, entre otras. Por otro lado la propia informática constituye una de las hoy denominadas </w:t>
      </w:r>
      <w:r w:rsidRPr="00F20EF1">
        <w:rPr>
          <w:rFonts w:cstheme="minorHAnsi"/>
          <w:i/>
          <w:sz w:val="24"/>
          <w:szCs w:val="24"/>
        </w:rPr>
        <w:t>tecnologías emergentes</w:t>
      </w:r>
      <w:r w:rsidRPr="00F20EF1">
        <w:rPr>
          <w:rFonts w:cstheme="minorHAnsi"/>
          <w:sz w:val="24"/>
          <w:szCs w:val="24"/>
        </w:rPr>
        <w:t>, o NBIC (nanotecnología, biotecnología, informática y las ciencias cognitivas) que con su carácter disruptivo constituyen los pilares en que se soportan los avances de la sociedad contemporánea y marcan el sendero del futuro de la humanidad.</w:t>
      </w:r>
    </w:p>
    <w:p w:rsidR="00F44B08" w:rsidRPr="00F20EF1" w:rsidRDefault="00822A90" w:rsidP="00C34B7F">
      <w:pPr>
        <w:tabs>
          <w:tab w:val="left" w:pos="425"/>
        </w:tabs>
        <w:spacing w:line="360" w:lineRule="auto"/>
        <w:jc w:val="both"/>
        <w:rPr>
          <w:rFonts w:cstheme="minorHAnsi"/>
          <w:sz w:val="24"/>
          <w:szCs w:val="24"/>
        </w:rPr>
      </w:pPr>
      <w:r w:rsidRPr="00F20EF1">
        <w:rPr>
          <w:rFonts w:cstheme="minorHAnsi"/>
          <w:sz w:val="24"/>
          <w:szCs w:val="24"/>
        </w:rPr>
        <w:t>En el contexto de la actual sociedad del conocimiento y su correspondiente repercusión de las tecnologías en la educación, según Bravo, Pérez (2008); Diez (2016)</w:t>
      </w:r>
      <w:r w:rsidR="00F20EF1" w:rsidRPr="00F20EF1">
        <w:rPr>
          <w:rFonts w:cstheme="minorHAnsi"/>
          <w:sz w:val="24"/>
          <w:szCs w:val="24"/>
        </w:rPr>
        <w:t>; Balladares</w:t>
      </w:r>
      <w:r w:rsidRPr="00F20EF1">
        <w:rPr>
          <w:rFonts w:cstheme="minorHAnsi"/>
          <w:sz w:val="24"/>
          <w:szCs w:val="24"/>
        </w:rPr>
        <w:t>, J; Avilés, M; Pérez, H. (2016); Sáez, J</w:t>
      </w:r>
      <w:r w:rsidR="00F20EF1" w:rsidRPr="00F20EF1">
        <w:rPr>
          <w:rFonts w:cstheme="minorHAnsi"/>
          <w:sz w:val="24"/>
          <w:szCs w:val="24"/>
        </w:rPr>
        <w:t xml:space="preserve">; </w:t>
      </w:r>
      <w:proofErr w:type="spellStart"/>
      <w:r w:rsidR="00F20EF1" w:rsidRPr="00F20EF1">
        <w:rPr>
          <w:rFonts w:cstheme="minorHAnsi"/>
          <w:sz w:val="24"/>
          <w:szCs w:val="24"/>
        </w:rPr>
        <w:t>Cózar</w:t>
      </w:r>
      <w:proofErr w:type="spellEnd"/>
      <w:r w:rsidRPr="00F20EF1">
        <w:rPr>
          <w:rFonts w:cstheme="minorHAnsi"/>
          <w:sz w:val="24"/>
          <w:szCs w:val="24"/>
        </w:rPr>
        <w:t xml:space="preserve">, R. (2017) García; Navarro; Espinosa (2018); Tapia (2018) se impone el concepto de una </w:t>
      </w:r>
      <w:r w:rsidRPr="00F20EF1">
        <w:rPr>
          <w:rFonts w:cstheme="minorHAnsi"/>
          <w:i/>
          <w:sz w:val="24"/>
          <w:szCs w:val="24"/>
        </w:rPr>
        <w:t>cultura tecnológica</w:t>
      </w:r>
      <w:r w:rsidRPr="00F20EF1">
        <w:rPr>
          <w:rFonts w:cstheme="minorHAnsi"/>
          <w:sz w:val="24"/>
          <w:szCs w:val="24"/>
        </w:rPr>
        <w:t xml:space="preserve"> que hoy toma su expresión a través de lo que ha devenido en llamarse Pensamiento Computacional. Esta idea está marcando las pautas de la necesidad de una nueva forma de alfabetización, cuya esencia plantea que además de leer y escribir, es necesario saber qué son y cómo funcionan los sistemas informáticos, lo cual implica un cambio de postura de </w:t>
      </w:r>
      <w:r w:rsidRPr="00F20EF1">
        <w:rPr>
          <w:rFonts w:cstheme="minorHAnsi"/>
          <w:i/>
          <w:sz w:val="24"/>
          <w:szCs w:val="24"/>
        </w:rPr>
        <w:t>consumidor</w:t>
      </w:r>
      <w:r w:rsidRPr="00F20EF1">
        <w:rPr>
          <w:rFonts w:cstheme="minorHAnsi"/>
          <w:sz w:val="24"/>
          <w:szCs w:val="24"/>
        </w:rPr>
        <w:t xml:space="preserve"> a </w:t>
      </w:r>
      <w:r w:rsidRPr="00F20EF1">
        <w:rPr>
          <w:rFonts w:cstheme="minorHAnsi"/>
          <w:i/>
          <w:sz w:val="24"/>
          <w:szCs w:val="24"/>
        </w:rPr>
        <w:t>productor</w:t>
      </w:r>
      <w:r w:rsidRPr="00F20EF1">
        <w:rPr>
          <w:rFonts w:cstheme="minorHAnsi"/>
          <w:sz w:val="24"/>
          <w:szCs w:val="24"/>
        </w:rPr>
        <w:t>.</w:t>
      </w:r>
    </w:p>
    <w:p w:rsidR="00D04EE2" w:rsidRPr="00F20EF1" w:rsidRDefault="00822A90" w:rsidP="00C34B7F">
      <w:pPr>
        <w:spacing w:line="360" w:lineRule="auto"/>
        <w:jc w:val="both"/>
        <w:rPr>
          <w:rFonts w:cstheme="minorHAnsi"/>
          <w:b/>
          <w:sz w:val="24"/>
          <w:szCs w:val="24"/>
        </w:rPr>
      </w:pPr>
      <w:r w:rsidRPr="00F20EF1">
        <w:rPr>
          <w:rFonts w:cstheme="minorHAnsi"/>
          <w:sz w:val="24"/>
          <w:szCs w:val="24"/>
        </w:rPr>
        <w:t xml:space="preserve">La falta de desarrollo investigativo y de reconocimiento de experiencias educativas de impacto lleva al desconocimiento y al no reconocimiento de la educación como base del desarrollo social y humano de una nación. </w:t>
      </w:r>
    </w:p>
    <w:p w:rsidR="00D04EE2" w:rsidRPr="00F20EF1" w:rsidRDefault="00822A90" w:rsidP="00C34B7F">
      <w:pPr>
        <w:spacing w:line="360" w:lineRule="auto"/>
        <w:jc w:val="both"/>
        <w:rPr>
          <w:rFonts w:cstheme="minorHAnsi"/>
          <w:b/>
          <w:sz w:val="24"/>
          <w:szCs w:val="24"/>
        </w:rPr>
      </w:pPr>
      <w:r w:rsidRPr="00F20EF1">
        <w:rPr>
          <w:rFonts w:cstheme="minorHAnsi"/>
          <w:sz w:val="24"/>
          <w:szCs w:val="24"/>
        </w:rPr>
        <w:lastRenderedPageBreak/>
        <w:t xml:space="preserve">La insuficiente integración con una intencionalidad didáctica y pedagógica de la tecnología educativa como pilar fundamental de la educación, además de la falta de una verdadera vocación docente y de innovación; son elementos que limitan el desarrollo del proceso investigativo para elevar la calidad de la educación. </w:t>
      </w:r>
    </w:p>
    <w:p w:rsidR="00921E3F" w:rsidRPr="00F20EF1" w:rsidRDefault="00822A90" w:rsidP="00C34B7F">
      <w:pPr>
        <w:spacing w:line="360" w:lineRule="auto"/>
        <w:jc w:val="both"/>
        <w:rPr>
          <w:rFonts w:cstheme="minorHAnsi"/>
          <w:sz w:val="24"/>
          <w:szCs w:val="24"/>
        </w:rPr>
      </w:pPr>
      <w:r w:rsidRPr="00F20EF1">
        <w:rPr>
          <w:rFonts w:cstheme="minorHAnsi"/>
          <w:sz w:val="24"/>
          <w:szCs w:val="24"/>
        </w:rPr>
        <w:t>En el Plan Nacional del Buen Vivir 2017-2021, se establece que el acceso a una educación de calidad posibilita el cierre de brechas y la mejora de la calidad de vida de la población. Por ello, la formación de docentes en el área de Tecnología e innovación educativa tendrá un alto impacto en la mejora continua de la calidad y pertinencia de la educación.</w:t>
      </w:r>
    </w:p>
    <w:p w:rsidR="007D19C1" w:rsidRPr="00F20EF1" w:rsidRDefault="00822A90" w:rsidP="00C34B7F">
      <w:pPr>
        <w:spacing w:line="360" w:lineRule="auto"/>
        <w:jc w:val="both"/>
        <w:rPr>
          <w:rFonts w:cstheme="minorHAnsi"/>
          <w:sz w:val="24"/>
          <w:szCs w:val="24"/>
        </w:rPr>
      </w:pPr>
      <w:r w:rsidRPr="00F20EF1">
        <w:rPr>
          <w:rFonts w:cstheme="minorHAnsi"/>
          <w:sz w:val="24"/>
          <w:szCs w:val="24"/>
        </w:rPr>
        <w:t xml:space="preserve">La mejora de los aprendizajes es un imperativo del sistema educativo ecuatoriano que recae principalmente en la figura del docente. En la era digital se requiere de experiencias de aprendizaje </w:t>
      </w:r>
      <w:proofErr w:type="spellStart"/>
      <w:r w:rsidRPr="00F20EF1">
        <w:rPr>
          <w:rFonts w:cstheme="minorHAnsi"/>
          <w:sz w:val="24"/>
          <w:szCs w:val="24"/>
        </w:rPr>
        <w:t>multirutas</w:t>
      </w:r>
      <w:proofErr w:type="spellEnd"/>
      <w:r w:rsidRPr="00F20EF1">
        <w:rPr>
          <w:rFonts w:cstheme="minorHAnsi"/>
          <w:sz w:val="24"/>
          <w:szCs w:val="24"/>
        </w:rPr>
        <w:t xml:space="preserve"> y multidimensionales, de escenarios y ambientes altamente desarrolladores y potenciadores de aprendizajes, sustentado en los niveles de complejidad de las TIC, en el marco de la ecología de saberes, la interdisciplinariedad y la democracia cognitiva. La gestión educativa debe fundamentarse en modelos pedagógicos y metodologías de aprendizaje que privilegian el pensamiento crítico. </w:t>
      </w:r>
    </w:p>
    <w:p w:rsidR="007D19C1" w:rsidRPr="00F20EF1" w:rsidRDefault="00822A90" w:rsidP="00C34B7F">
      <w:pPr>
        <w:spacing w:line="360" w:lineRule="auto"/>
        <w:jc w:val="both"/>
        <w:rPr>
          <w:rFonts w:cstheme="minorHAnsi"/>
          <w:sz w:val="24"/>
          <w:szCs w:val="24"/>
        </w:rPr>
      </w:pPr>
      <w:r w:rsidRPr="00F20EF1">
        <w:rPr>
          <w:rFonts w:cstheme="minorHAnsi"/>
          <w:sz w:val="24"/>
          <w:szCs w:val="24"/>
        </w:rPr>
        <w:t xml:space="preserve">Según se plantea el </w:t>
      </w:r>
      <w:proofErr w:type="spellStart"/>
      <w:r w:rsidRPr="00F20EF1">
        <w:rPr>
          <w:rFonts w:cstheme="minorHAnsi"/>
          <w:sz w:val="24"/>
          <w:szCs w:val="24"/>
        </w:rPr>
        <w:t>Mineduc</w:t>
      </w:r>
      <w:proofErr w:type="spellEnd"/>
      <w:r w:rsidRPr="00F20EF1">
        <w:rPr>
          <w:rFonts w:cstheme="minorHAnsi"/>
          <w:sz w:val="24"/>
          <w:szCs w:val="24"/>
        </w:rPr>
        <w:t xml:space="preserve"> (2018, 35) ‟La profesionalización busca mejorar las competencias de los Docentes para que sean facilitadores y promotores del aprendizaje digital en los estudiantes. Las Instituciones de Educación Superior son las llamadas a dar atención a esta demanda, orientando el proceso educativo en función de las necesidades, intereses y expectativas </w:t>
      </w:r>
      <w:r w:rsidR="00F20EF1" w:rsidRPr="00F20EF1">
        <w:rPr>
          <w:rFonts w:cstheme="minorHAnsi"/>
          <w:sz w:val="24"/>
          <w:szCs w:val="24"/>
        </w:rPr>
        <w:t>del estudiante</w:t>
      </w:r>
      <w:r w:rsidRPr="00F20EF1">
        <w:rPr>
          <w:rFonts w:cstheme="minorHAnsi"/>
          <w:sz w:val="24"/>
          <w:szCs w:val="24"/>
        </w:rPr>
        <w:t xml:space="preserve"> y la sociedad. </w:t>
      </w:r>
    </w:p>
    <w:p w:rsidR="00423BBF" w:rsidRPr="00F20EF1" w:rsidRDefault="00822A90" w:rsidP="00C34B7F">
      <w:pPr>
        <w:spacing w:line="360" w:lineRule="auto"/>
        <w:jc w:val="both"/>
        <w:rPr>
          <w:rFonts w:cstheme="minorHAnsi"/>
          <w:sz w:val="24"/>
          <w:szCs w:val="24"/>
        </w:rPr>
      </w:pPr>
      <w:r w:rsidRPr="00F20EF1">
        <w:rPr>
          <w:rFonts w:cstheme="minorHAnsi"/>
          <w:sz w:val="24"/>
          <w:szCs w:val="24"/>
        </w:rPr>
        <w:t>Por todo ello es objetivo de este trabajo analizar la necesidad de desarrollo profesional en tecnología educativa de los docentes ecuatorianos.</w:t>
      </w:r>
    </w:p>
    <w:p w:rsidR="00F20EF1" w:rsidRDefault="00F20EF1">
      <w:pPr>
        <w:rPr>
          <w:rFonts w:cstheme="minorHAnsi"/>
          <w:b/>
          <w:sz w:val="24"/>
          <w:szCs w:val="24"/>
        </w:rPr>
      </w:pPr>
      <w:r>
        <w:rPr>
          <w:rFonts w:cstheme="minorHAnsi"/>
          <w:b/>
          <w:sz w:val="24"/>
          <w:szCs w:val="24"/>
        </w:rPr>
        <w:br w:type="page"/>
      </w:r>
    </w:p>
    <w:p w:rsidR="00F44B08" w:rsidRPr="00F20EF1" w:rsidRDefault="00822A90" w:rsidP="00C34B7F">
      <w:pPr>
        <w:spacing w:line="360" w:lineRule="auto"/>
        <w:jc w:val="both"/>
        <w:rPr>
          <w:rFonts w:cstheme="minorHAnsi"/>
          <w:b/>
          <w:sz w:val="24"/>
          <w:szCs w:val="24"/>
        </w:rPr>
      </w:pPr>
      <w:r w:rsidRPr="00F20EF1">
        <w:rPr>
          <w:rFonts w:cstheme="minorHAnsi"/>
          <w:b/>
          <w:sz w:val="24"/>
          <w:szCs w:val="24"/>
        </w:rPr>
        <w:lastRenderedPageBreak/>
        <w:t xml:space="preserve">PROPUESTA </w:t>
      </w:r>
    </w:p>
    <w:p w:rsidR="007D19C1" w:rsidRPr="00F20EF1" w:rsidRDefault="00822A90" w:rsidP="00C34B7F">
      <w:pPr>
        <w:spacing w:line="360" w:lineRule="auto"/>
        <w:jc w:val="both"/>
        <w:rPr>
          <w:rFonts w:cstheme="minorHAnsi"/>
          <w:sz w:val="24"/>
          <w:szCs w:val="24"/>
        </w:rPr>
      </w:pPr>
      <w:r w:rsidRPr="00F20EF1">
        <w:rPr>
          <w:rFonts w:cstheme="minorHAnsi"/>
          <w:sz w:val="24"/>
          <w:szCs w:val="24"/>
        </w:rPr>
        <w:t>La profesionalización docente genera acciones necesarias para la coordinación con las Instituciones de Educación Superior, la integración de las TIC, TAC y TEP como contenido transversal en la formación de docentes, así como su integración en los procesos de enseñanza- aprendizaje en todos los niveles de educación”.</w:t>
      </w:r>
      <w:proofErr w:type="spellStart"/>
      <w:r w:rsidRPr="00F20EF1">
        <w:rPr>
          <w:rFonts w:cstheme="minorHAnsi"/>
          <w:sz w:val="24"/>
          <w:szCs w:val="24"/>
        </w:rPr>
        <w:t>Est</w:t>
      </w:r>
      <w:proofErr w:type="spellEnd"/>
      <w:r w:rsidRPr="00F20EF1">
        <w:rPr>
          <w:rFonts w:cstheme="minorHAnsi"/>
          <w:sz w:val="24"/>
          <w:szCs w:val="24"/>
        </w:rPr>
        <w:t xml:space="preserve"> es posible lograrlo a través de una maestría que pretenda rescatar el rol protagónico del docente en la transformación de la educación en Ecuador. Bajo esta premisa, se apunta a un área prioritaria de la Secretaría Nacional de Ciencia y Tecnología (SENESCYT), la “Recuperación de la investigación pública”, que tiene como uno de los puntales fundamentales el desarrollo humano en educación mediante el eje transversal de la capacitación de las figuras profesionales</w:t>
      </w:r>
      <w:sdt>
        <w:sdtPr>
          <w:rPr>
            <w:rFonts w:cstheme="minorHAnsi"/>
            <w:b/>
            <w:sz w:val="24"/>
            <w:szCs w:val="24"/>
          </w:rPr>
          <w:id w:val="532776141"/>
          <w:citation/>
        </w:sdtPr>
        <w:sdtEndPr/>
        <w:sdtContent>
          <w:r w:rsidRPr="00F20EF1">
            <w:rPr>
              <w:rFonts w:cstheme="minorHAnsi"/>
              <w:b/>
              <w:sz w:val="24"/>
              <w:szCs w:val="24"/>
            </w:rPr>
            <w:fldChar w:fldCharType="begin"/>
          </w:r>
          <w:r w:rsidRPr="00F20EF1">
            <w:rPr>
              <w:rFonts w:cstheme="minorHAnsi"/>
              <w:sz w:val="24"/>
              <w:szCs w:val="24"/>
            </w:rPr>
            <w:instrText xml:space="preserve">CITATION SEN07 \l 3082 </w:instrText>
          </w:r>
          <w:r w:rsidRPr="00F20EF1">
            <w:rPr>
              <w:rFonts w:cstheme="minorHAnsi"/>
              <w:b/>
              <w:sz w:val="24"/>
              <w:szCs w:val="24"/>
            </w:rPr>
            <w:fldChar w:fldCharType="separate"/>
          </w:r>
          <w:r w:rsidRPr="00F20EF1">
            <w:rPr>
              <w:rFonts w:cstheme="minorHAnsi"/>
              <w:noProof/>
              <w:sz w:val="24"/>
              <w:szCs w:val="24"/>
            </w:rPr>
            <w:t xml:space="preserve"> (SENESCYT, 2007)</w:t>
          </w:r>
          <w:r w:rsidRPr="00F20EF1">
            <w:rPr>
              <w:rFonts w:cstheme="minorHAnsi"/>
              <w:b/>
              <w:sz w:val="24"/>
              <w:szCs w:val="24"/>
            </w:rPr>
            <w:fldChar w:fldCharType="end"/>
          </w:r>
        </w:sdtContent>
      </w:sdt>
      <w:r w:rsidRPr="00F20EF1">
        <w:rPr>
          <w:rFonts w:cstheme="minorHAnsi"/>
          <w:sz w:val="24"/>
          <w:szCs w:val="24"/>
        </w:rPr>
        <w:t xml:space="preserve">. </w:t>
      </w:r>
    </w:p>
    <w:p w:rsidR="007D19C1" w:rsidRPr="00F20EF1" w:rsidRDefault="00822A90" w:rsidP="00C34B7F">
      <w:pPr>
        <w:spacing w:line="360" w:lineRule="auto"/>
        <w:jc w:val="both"/>
        <w:rPr>
          <w:rFonts w:cstheme="minorHAnsi"/>
          <w:b/>
          <w:sz w:val="24"/>
          <w:szCs w:val="24"/>
          <w:lang w:eastAsia="es-ES"/>
        </w:rPr>
      </w:pPr>
      <w:r w:rsidRPr="00F20EF1">
        <w:rPr>
          <w:rFonts w:cstheme="minorHAnsi"/>
          <w:sz w:val="24"/>
          <w:szCs w:val="24"/>
        </w:rPr>
        <w:t>Para ello ‟El eje de desarrollo docente pretende desarrollar lineamientos específicos en el sistema de formación docente a nivel nacional, que garantice la mejora progresiva de la calidad de la educación en los procesos de enseñanza –aprendizaje y en el trabajo docente”( MinEduc, Agenda Educativa Digital 2017 – 2021, pág. 29), t</w:t>
      </w:r>
      <w:r w:rsidRPr="00F20EF1">
        <w:rPr>
          <w:rFonts w:cstheme="minorHAnsi"/>
          <w:sz w:val="24"/>
          <w:szCs w:val="24"/>
          <w:lang w:eastAsia="es-ES"/>
        </w:rPr>
        <w:t xml:space="preserve">ema que está en correspondencia con la maestría que se presenta como propuesta de esta investigación para la preparación de los docentes en la asunción de los retos que presenta la educación de niños y jóvenes en esta época, en la que se abordan criterios básicos que se relacionan con las políticas nacionales de ciencia, tecnología e innovación nacional y regional </w:t>
      </w:r>
      <w:sdt>
        <w:sdtPr>
          <w:rPr>
            <w:rFonts w:cstheme="minorHAnsi"/>
            <w:b/>
            <w:sz w:val="24"/>
            <w:szCs w:val="24"/>
            <w:lang w:eastAsia="es-ES"/>
          </w:rPr>
          <w:id w:val="-464424476"/>
          <w:citation/>
        </w:sdtPr>
        <w:sdtEndPr/>
        <w:sdtContent>
          <w:r w:rsidRPr="00F20EF1">
            <w:rPr>
              <w:rFonts w:cstheme="minorHAnsi"/>
              <w:b/>
              <w:sz w:val="24"/>
              <w:szCs w:val="24"/>
              <w:lang w:eastAsia="es-ES"/>
            </w:rPr>
            <w:fldChar w:fldCharType="begin"/>
          </w:r>
          <w:r w:rsidRPr="00F20EF1">
            <w:rPr>
              <w:rFonts w:cstheme="minorHAnsi"/>
              <w:sz w:val="24"/>
              <w:szCs w:val="24"/>
              <w:lang w:eastAsia="es-ES"/>
            </w:rPr>
            <w:instrText xml:space="preserve"> CITATION Uni15 \l 3082 </w:instrText>
          </w:r>
          <w:r w:rsidRPr="00F20EF1">
            <w:rPr>
              <w:rFonts w:cstheme="minorHAnsi"/>
              <w:b/>
              <w:sz w:val="24"/>
              <w:szCs w:val="24"/>
              <w:lang w:eastAsia="es-ES"/>
            </w:rPr>
            <w:fldChar w:fldCharType="separate"/>
          </w:r>
          <w:r w:rsidRPr="00F20EF1">
            <w:rPr>
              <w:rFonts w:cstheme="minorHAnsi"/>
              <w:noProof/>
              <w:sz w:val="24"/>
              <w:szCs w:val="24"/>
              <w:lang w:eastAsia="es-ES"/>
            </w:rPr>
            <w:t>(Universidad Nacional de Educación , 2015)</w:t>
          </w:r>
          <w:r w:rsidRPr="00F20EF1">
            <w:rPr>
              <w:rFonts w:cstheme="minorHAnsi"/>
              <w:b/>
              <w:sz w:val="24"/>
              <w:szCs w:val="24"/>
              <w:lang w:eastAsia="es-ES"/>
            </w:rPr>
            <w:fldChar w:fldCharType="end"/>
          </w:r>
        </w:sdtContent>
      </w:sdt>
      <w:r w:rsidRPr="00F20EF1">
        <w:rPr>
          <w:rFonts w:cstheme="minorHAnsi"/>
          <w:sz w:val="24"/>
          <w:szCs w:val="24"/>
          <w:lang w:eastAsia="es-ES"/>
        </w:rPr>
        <w:t>.</w:t>
      </w:r>
    </w:p>
    <w:p w:rsidR="007D19C1" w:rsidRPr="00F20EF1" w:rsidRDefault="00822A90" w:rsidP="00C34B7F">
      <w:pPr>
        <w:spacing w:line="360" w:lineRule="auto"/>
        <w:jc w:val="both"/>
        <w:rPr>
          <w:rFonts w:cstheme="minorHAnsi"/>
          <w:sz w:val="24"/>
          <w:szCs w:val="24"/>
        </w:rPr>
      </w:pPr>
      <w:r w:rsidRPr="00F20EF1">
        <w:rPr>
          <w:rFonts w:cstheme="minorHAnsi"/>
          <w:sz w:val="24"/>
          <w:szCs w:val="24"/>
        </w:rPr>
        <w:t>La formación y desarrollo en línea genera cambios sustanciales en la gestión de las universidades que mejoran la calidad de la educación que se propone. Esta visión es de carácter global, y la Universidad Nacional de Educación aprovecha esta clara oportunidad para la construcción de propuestas que contribuyan a la mejora sustancial de la calidad educativa del país, como es el caso de la maestría que se propone, en la que se reconoce la relación</w:t>
      </w:r>
      <w:r w:rsidRPr="00F20EF1">
        <w:rPr>
          <w:rFonts w:eastAsia="Times New Roman" w:cstheme="minorHAnsi"/>
          <w:bCs/>
          <w:sz w:val="24"/>
          <w:szCs w:val="24"/>
        </w:rPr>
        <w:t xml:space="preserve"> Docentes/Maestrantes/Tutores como una necesidad para el desarrollo de aprendizajes virtuales, marcados por el uso de las tecnologías y la modificación de los roles tradicionales del docente y los alumnos, en los que se disminuye la jerarquía del docente y se estimula el trabajo autónomo del alumno, en este caso maestrante, con el acompañamiento de un docente tutor. </w:t>
      </w:r>
    </w:p>
    <w:p w:rsidR="007D19C1" w:rsidRPr="00F20EF1" w:rsidRDefault="00822A90" w:rsidP="00C34B7F">
      <w:pPr>
        <w:spacing w:after="0" w:line="360" w:lineRule="auto"/>
        <w:jc w:val="both"/>
        <w:rPr>
          <w:rFonts w:cstheme="minorHAnsi"/>
          <w:b/>
          <w:sz w:val="24"/>
          <w:szCs w:val="24"/>
        </w:rPr>
      </w:pPr>
      <w:r w:rsidRPr="00F20EF1">
        <w:rPr>
          <w:rFonts w:cstheme="minorHAnsi"/>
          <w:sz w:val="24"/>
          <w:szCs w:val="24"/>
        </w:rPr>
        <w:lastRenderedPageBreak/>
        <w:t xml:space="preserve">La Universidad Nacional de Educación para este propósito rompe con la educación tradicional del profesor transmisor de contenidos y potencia las posibilidades de las TIC, acompañadas de la gestión innovadora de los docentes, para que los maestrantes construyan sus propios conocimientos según las líneas de investigación (UNAE, 2015). </w:t>
      </w:r>
    </w:p>
    <w:p w:rsidR="00DD4126" w:rsidRPr="00F20EF1" w:rsidRDefault="00822A90" w:rsidP="00C34B7F">
      <w:pPr>
        <w:spacing w:line="360" w:lineRule="auto"/>
        <w:jc w:val="both"/>
        <w:rPr>
          <w:rFonts w:cstheme="minorHAnsi"/>
          <w:sz w:val="24"/>
          <w:szCs w:val="24"/>
        </w:rPr>
      </w:pPr>
      <w:r w:rsidRPr="00F20EF1">
        <w:rPr>
          <w:rFonts w:cstheme="minorHAnsi"/>
          <w:sz w:val="24"/>
          <w:szCs w:val="24"/>
        </w:rPr>
        <w:t>El</w:t>
      </w:r>
      <w:r w:rsidRPr="00F20EF1">
        <w:rPr>
          <w:rFonts w:cstheme="minorHAnsi"/>
          <w:spacing w:val="-5"/>
          <w:sz w:val="24"/>
          <w:szCs w:val="24"/>
        </w:rPr>
        <w:t xml:space="preserve"> </w:t>
      </w:r>
      <w:r w:rsidRPr="00F20EF1">
        <w:rPr>
          <w:rFonts w:cstheme="minorHAnsi"/>
          <w:sz w:val="24"/>
          <w:szCs w:val="24"/>
        </w:rPr>
        <w:t>prog</w:t>
      </w:r>
      <w:r w:rsidRPr="00F20EF1">
        <w:rPr>
          <w:rFonts w:cstheme="minorHAnsi"/>
          <w:spacing w:val="-1"/>
          <w:sz w:val="24"/>
          <w:szCs w:val="24"/>
        </w:rPr>
        <w:t>ra</w:t>
      </w:r>
      <w:r w:rsidRPr="00F20EF1">
        <w:rPr>
          <w:rFonts w:cstheme="minorHAnsi"/>
          <w:sz w:val="24"/>
          <w:szCs w:val="24"/>
        </w:rPr>
        <w:t>ma</w:t>
      </w:r>
      <w:r w:rsidRPr="00F20EF1">
        <w:rPr>
          <w:rFonts w:cstheme="minorHAnsi"/>
          <w:spacing w:val="-8"/>
          <w:sz w:val="24"/>
          <w:szCs w:val="24"/>
        </w:rPr>
        <w:t xml:space="preserve"> </w:t>
      </w:r>
      <w:r w:rsidRPr="00F20EF1">
        <w:rPr>
          <w:rFonts w:cstheme="minorHAnsi"/>
          <w:sz w:val="24"/>
          <w:szCs w:val="24"/>
        </w:rPr>
        <w:t>de maestría en Tecnología e Innovación Educativa</w:t>
      </w:r>
      <w:r w:rsidRPr="00F20EF1">
        <w:rPr>
          <w:rFonts w:cstheme="minorHAnsi"/>
          <w:spacing w:val="-1"/>
          <w:sz w:val="24"/>
          <w:szCs w:val="24"/>
        </w:rPr>
        <w:t xml:space="preserve"> que se propone c</w:t>
      </w:r>
      <w:r w:rsidRPr="00F20EF1">
        <w:rPr>
          <w:rFonts w:cstheme="minorHAnsi"/>
          <w:sz w:val="24"/>
          <w:szCs w:val="24"/>
        </w:rPr>
        <w:t>o</w:t>
      </w:r>
      <w:r w:rsidRPr="00F20EF1">
        <w:rPr>
          <w:rFonts w:cstheme="minorHAnsi"/>
          <w:spacing w:val="1"/>
          <w:sz w:val="24"/>
          <w:szCs w:val="24"/>
        </w:rPr>
        <w:t>r</w:t>
      </w:r>
      <w:r w:rsidRPr="00F20EF1">
        <w:rPr>
          <w:rFonts w:cstheme="minorHAnsi"/>
          <w:sz w:val="24"/>
          <w:szCs w:val="24"/>
        </w:rPr>
        <w:t>r</w:t>
      </w:r>
      <w:r w:rsidRPr="00F20EF1">
        <w:rPr>
          <w:rFonts w:cstheme="minorHAnsi"/>
          <w:spacing w:val="-2"/>
          <w:sz w:val="24"/>
          <w:szCs w:val="24"/>
        </w:rPr>
        <w:t>e</w:t>
      </w:r>
      <w:r w:rsidRPr="00F20EF1">
        <w:rPr>
          <w:rFonts w:cstheme="minorHAnsi"/>
          <w:sz w:val="24"/>
          <w:szCs w:val="24"/>
        </w:rPr>
        <w:t>sponde</w:t>
      </w:r>
      <w:r w:rsidRPr="00F20EF1">
        <w:rPr>
          <w:rFonts w:cstheme="minorHAnsi"/>
          <w:spacing w:val="-5"/>
          <w:sz w:val="24"/>
          <w:szCs w:val="24"/>
        </w:rPr>
        <w:t xml:space="preserve"> </w:t>
      </w:r>
      <w:r w:rsidRPr="00F20EF1">
        <w:rPr>
          <w:rFonts w:cstheme="minorHAnsi"/>
          <w:sz w:val="24"/>
          <w:szCs w:val="24"/>
        </w:rPr>
        <w:t>a</w:t>
      </w:r>
      <w:r w:rsidRPr="00F20EF1">
        <w:rPr>
          <w:rFonts w:cstheme="minorHAnsi"/>
          <w:spacing w:val="-6"/>
          <w:sz w:val="24"/>
          <w:szCs w:val="24"/>
        </w:rPr>
        <w:t xml:space="preserve"> </w:t>
      </w:r>
      <w:r w:rsidRPr="00F20EF1">
        <w:rPr>
          <w:rFonts w:cstheme="minorHAnsi"/>
          <w:sz w:val="24"/>
          <w:szCs w:val="24"/>
        </w:rPr>
        <w:t>una</w:t>
      </w:r>
      <w:r w:rsidRPr="00F20EF1">
        <w:rPr>
          <w:rFonts w:cstheme="minorHAnsi"/>
          <w:spacing w:val="-4"/>
          <w:sz w:val="24"/>
          <w:szCs w:val="24"/>
        </w:rPr>
        <w:t xml:space="preserve"> </w:t>
      </w:r>
      <w:r w:rsidRPr="00F20EF1">
        <w:rPr>
          <w:rFonts w:cstheme="minorHAnsi"/>
          <w:sz w:val="24"/>
          <w:szCs w:val="24"/>
        </w:rPr>
        <w:t>Maestría Académica con Trayectoria Profesional, específicamente en el campo de las Ciencias de la Educación, que otorga un título de magíster, con el propósito de formar profesionales con competencias de alto nivel en el estudio del campo interdisciplinar de la producción de contenidos digitales con fines educativos, dirigido a docentes del magisterio fiscal en ejercicio, administradores educativos, equipos multidisciplinares, pedagogos de apoyo y otros agentes educativos implicados en los diferentes niveles educativos.</w:t>
      </w:r>
    </w:p>
    <w:p w:rsidR="00DD4126" w:rsidRPr="00F20EF1" w:rsidRDefault="00822A90" w:rsidP="00C34B7F">
      <w:pPr>
        <w:spacing w:line="360" w:lineRule="auto"/>
        <w:jc w:val="both"/>
        <w:rPr>
          <w:rFonts w:cstheme="minorHAnsi"/>
          <w:sz w:val="24"/>
          <w:szCs w:val="24"/>
        </w:rPr>
      </w:pPr>
      <w:r w:rsidRPr="00F20EF1">
        <w:rPr>
          <w:rFonts w:cstheme="minorHAnsi"/>
          <w:sz w:val="24"/>
          <w:szCs w:val="24"/>
        </w:rPr>
        <w:t>La maestría ofrece a los docentes la oportunidad de dirigir procesos educativos sustentados en la pedagogía contemporánea, el empleo de las tecnologías de la información y las comunicaciones, para contribuir a una transformación innovadora del Sistema Nacional de Educación.</w:t>
      </w:r>
    </w:p>
    <w:p w:rsidR="00D04EE2" w:rsidRPr="00F20EF1" w:rsidRDefault="00822A90" w:rsidP="00C34B7F">
      <w:pPr>
        <w:autoSpaceDE w:val="0"/>
        <w:autoSpaceDN w:val="0"/>
        <w:adjustRightInd w:val="0"/>
        <w:spacing w:line="360" w:lineRule="auto"/>
        <w:jc w:val="both"/>
        <w:rPr>
          <w:rFonts w:cstheme="minorHAnsi"/>
          <w:sz w:val="24"/>
          <w:szCs w:val="24"/>
        </w:rPr>
      </w:pPr>
      <w:r w:rsidRPr="00F20EF1">
        <w:rPr>
          <w:rFonts w:cstheme="minorHAnsi"/>
          <w:sz w:val="24"/>
          <w:szCs w:val="24"/>
        </w:rPr>
        <w:t>La relación que se establecerá entre maestrantes–tutores parten desde el asesoramiento, el acompañamiento y la retroalimentación, a nivel individual y grupal, en la modalidad en línea para el desarrollo del trabajo investigativo, como eje vertebrador de la formación de los máster.  El tutor de apoyo es la persona que establece una relación directa con el maestrante, hace de enlace con los profesores autores y la UNAE, que garanticen un adecuado desarrollo profesional.</w:t>
      </w:r>
    </w:p>
    <w:p w:rsidR="00D04EE2" w:rsidRPr="00F20EF1" w:rsidRDefault="00822A90" w:rsidP="00C34B7F">
      <w:pPr>
        <w:spacing w:line="360" w:lineRule="auto"/>
        <w:jc w:val="both"/>
        <w:rPr>
          <w:rFonts w:cstheme="minorHAnsi"/>
          <w:b/>
          <w:sz w:val="24"/>
          <w:szCs w:val="24"/>
        </w:rPr>
      </w:pPr>
      <w:bookmarkStart w:id="1" w:name="_Toc526848357"/>
      <w:bookmarkStart w:id="2" w:name="_Toc530494199"/>
      <w:r w:rsidRPr="00F20EF1">
        <w:rPr>
          <w:rFonts w:cstheme="minorHAnsi"/>
          <w:sz w:val="24"/>
          <w:szCs w:val="24"/>
        </w:rPr>
        <w:t xml:space="preserve">Este programa contempla tres módulos integrados entre sí que garantizan la formación integral de los maestrantes. En ellos se agrupan los temas fundamentales a tratar: </w:t>
      </w:r>
    </w:p>
    <w:p w:rsidR="00D04EE2" w:rsidRPr="00F20EF1" w:rsidRDefault="00822A90" w:rsidP="00C34B7F">
      <w:pPr>
        <w:spacing w:line="360" w:lineRule="auto"/>
        <w:jc w:val="both"/>
        <w:rPr>
          <w:rFonts w:cstheme="minorHAnsi"/>
          <w:sz w:val="24"/>
          <w:szCs w:val="24"/>
        </w:rPr>
      </w:pPr>
      <w:r w:rsidRPr="00F20EF1">
        <w:rPr>
          <w:rFonts w:cstheme="minorHAnsi"/>
          <w:sz w:val="24"/>
          <w:szCs w:val="24"/>
        </w:rPr>
        <w:t>El primer módulo de Fundamentos psicopedagógicos de las TIC con:</w:t>
      </w:r>
    </w:p>
    <w:p w:rsidR="00D04EE2" w:rsidRPr="00F20EF1" w:rsidRDefault="00822A90" w:rsidP="00C34B7F">
      <w:pPr>
        <w:spacing w:line="360" w:lineRule="auto"/>
        <w:jc w:val="both"/>
        <w:rPr>
          <w:rFonts w:cstheme="minorHAnsi"/>
          <w:b/>
          <w:sz w:val="24"/>
          <w:szCs w:val="24"/>
        </w:rPr>
      </w:pPr>
      <w:r w:rsidRPr="00F20EF1">
        <w:rPr>
          <w:rFonts w:cstheme="minorHAnsi"/>
          <w:color w:val="000000"/>
          <w:sz w:val="24"/>
          <w:szCs w:val="24"/>
        </w:rPr>
        <w:t xml:space="preserve">- </w:t>
      </w:r>
      <w:r w:rsidRPr="00F20EF1">
        <w:rPr>
          <w:rFonts w:cstheme="minorHAnsi"/>
          <w:sz w:val="24"/>
          <w:szCs w:val="24"/>
        </w:rPr>
        <w:t>Fundamentos educativos y pedagógicos de las TIC se presentan los basamentos teóricos y su concreción práctica de la integración tecnológica – curricular que caracteriza el uso de las Tecnologías de Información y la Comunicación (TIC) con enfoque constructivista en la enseñanza, como herramientas eficaces para contribuir al logro de aprendizajes significativos en los educandos.</w:t>
      </w:r>
    </w:p>
    <w:p w:rsidR="00D04EE2" w:rsidRPr="00F20EF1" w:rsidRDefault="00822A90" w:rsidP="00C34B7F">
      <w:pPr>
        <w:spacing w:line="360" w:lineRule="auto"/>
        <w:jc w:val="both"/>
        <w:rPr>
          <w:rFonts w:cstheme="minorHAnsi"/>
          <w:b/>
          <w:sz w:val="24"/>
          <w:szCs w:val="24"/>
        </w:rPr>
      </w:pPr>
      <w:r w:rsidRPr="00F20EF1">
        <w:rPr>
          <w:rFonts w:cstheme="minorHAnsi"/>
          <w:sz w:val="24"/>
          <w:szCs w:val="24"/>
        </w:rPr>
        <w:lastRenderedPageBreak/>
        <w:t>- Los Aportes de la Psicología y la Neurociencia a la Tecnología Educativa en la que los maestrantes deben caracterizar las diferentes teorías de la psicología del aprendizaje y su papel en la creación de recursos para el aprendizaje,  a partir de la neurociencia en el hecho de que el ser humano es capaz de aprender de múltiples maneras y formas y pone en juego todo su ser, pues el aprendizaje se da a través de la integralidad de todos los sentidos, con la utilización de las tecnologías educativas, que ofrecen una diversidad de recursos que producen emociones que conectan y estimulan el cerebro y el ser, que pueden ser de utilidad para todas las formas y estilos de aprendizajes y de inteligencia, y no solo para uno en particular.</w:t>
      </w:r>
    </w:p>
    <w:p w:rsidR="00D04EE2" w:rsidRPr="00F20EF1" w:rsidRDefault="00822A90" w:rsidP="00C34B7F">
      <w:pPr>
        <w:spacing w:line="360" w:lineRule="auto"/>
        <w:jc w:val="both"/>
        <w:rPr>
          <w:rFonts w:cstheme="minorHAnsi"/>
          <w:b/>
          <w:color w:val="000000"/>
          <w:sz w:val="24"/>
          <w:szCs w:val="24"/>
        </w:rPr>
      </w:pPr>
      <w:r w:rsidRPr="00F20EF1">
        <w:rPr>
          <w:rFonts w:cstheme="minorHAnsi"/>
          <w:sz w:val="24"/>
          <w:szCs w:val="24"/>
        </w:rPr>
        <w:t xml:space="preserve">- Los Problemas sociales de la ciencia y la tecnología que permitirán a los maestrantes argumentar, científicamente y en correspondencia con el contexto </w:t>
      </w:r>
      <w:proofErr w:type="spellStart"/>
      <w:r w:rsidRPr="00F20EF1">
        <w:rPr>
          <w:rFonts w:cstheme="minorHAnsi"/>
          <w:sz w:val="24"/>
          <w:szCs w:val="24"/>
        </w:rPr>
        <w:t>sociohistórico</w:t>
      </w:r>
      <w:proofErr w:type="spellEnd"/>
      <w:r w:rsidRPr="00F20EF1">
        <w:rPr>
          <w:rFonts w:cstheme="minorHAnsi"/>
          <w:sz w:val="24"/>
          <w:szCs w:val="24"/>
        </w:rPr>
        <w:t xml:space="preserve"> actual, los problemas sociales de la ciencia y la tecnología para dar respuesta, desde un pensamiento integrador, al sistema de relaciones existentes entre las diferentes esferas del conocimiento científico, con soluciones profesionales que se correspondan con los imperativos del desarrollo social en el ámbito educacional.</w:t>
      </w:r>
    </w:p>
    <w:p w:rsidR="00D04EE2" w:rsidRPr="00F20EF1" w:rsidRDefault="00822A90" w:rsidP="00C34B7F">
      <w:pPr>
        <w:spacing w:line="360" w:lineRule="auto"/>
        <w:jc w:val="both"/>
        <w:rPr>
          <w:rFonts w:cstheme="minorHAnsi"/>
          <w:sz w:val="24"/>
          <w:szCs w:val="24"/>
        </w:rPr>
      </w:pPr>
      <w:r w:rsidRPr="00F20EF1">
        <w:rPr>
          <w:rFonts w:cstheme="minorHAnsi"/>
          <w:sz w:val="24"/>
          <w:szCs w:val="24"/>
        </w:rPr>
        <w:t>El segundo módulo de Investigación - innovación y titulación con:</w:t>
      </w:r>
    </w:p>
    <w:p w:rsidR="00D04EE2" w:rsidRPr="00F20EF1" w:rsidRDefault="00822A90" w:rsidP="00C34B7F">
      <w:pPr>
        <w:spacing w:line="360" w:lineRule="auto"/>
        <w:jc w:val="both"/>
        <w:rPr>
          <w:rFonts w:cstheme="minorHAnsi"/>
          <w:sz w:val="24"/>
          <w:szCs w:val="24"/>
        </w:rPr>
      </w:pPr>
      <w:r w:rsidRPr="00F20EF1">
        <w:rPr>
          <w:rFonts w:cstheme="minorHAnsi"/>
          <w:sz w:val="24"/>
          <w:szCs w:val="24"/>
        </w:rPr>
        <w:t>- La Metodología de la investigación con innovación educativa, que incluye el procesamiento de datos de la investigación y las orientaciones para la elaboración de la metodología que acompañará al trabajo final de titulación que explicita su utilización.</w:t>
      </w:r>
    </w:p>
    <w:p w:rsidR="00D04EE2" w:rsidRPr="00F20EF1" w:rsidRDefault="00822A90" w:rsidP="00C34B7F">
      <w:pPr>
        <w:spacing w:line="360" w:lineRule="auto"/>
        <w:jc w:val="both"/>
        <w:rPr>
          <w:rFonts w:cstheme="minorHAnsi"/>
          <w:b/>
          <w:sz w:val="24"/>
          <w:szCs w:val="24"/>
        </w:rPr>
      </w:pPr>
      <w:r w:rsidRPr="00F20EF1">
        <w:rPr>
          <w:rFonts w:cstheme="minorHAnsi"/>
          <w:sz w:val="24"/>
          <w:szCs w:val="24"/>
        </w:rPr>
        <w:t>- Los Proyectos de innovación educativa con TIC para la preparación de docentes innovadores, capaces de dirigir sus propios proyectos en los que socialicen resultados, midan impactos y generalicen resultados que integren las diferentes materias a partir del uso óptimo de la tecnología.</w:t>
      </w:r>
    </w:p>
    <w:p w:rsidR="00D04EE2" w:rsidRPr="00F20EF1" w:rsidRDefault="00822A90" w:rsidP="00C34B7F">
      <w:pPr>
        <w:spacing w:line="360" w:lineRule="auto"/>
        <w:jc w:val="both"/>
        <w:rPr>
          <w:rFonts w:cstheme="minorHAnsi"/>
          <w:b/>
          <w:sz w:val="24"/>
          <w:szCs w:val="24"/>
        </w:rPr>
      </w:pPr>
      <w:r w:rsidRPr="00F20EF1">
        <w:rPr>
          <w:rFonts w:cstheme="minorHAnsi"/>
          <w:sz w:val="24"/>
          <w:szCs w:val="24"/>
        </w:rPr>
        <w:t xml:space="preserve">- La Tutoría de trabajo de titulación, que se realizará mediante talleres distribuidos en los tres períodos de trabajo de la Maestría, en los que se orientará y dará tutoría a los maestrantes para la elaboración del proyecto final de titulación. </w:t>
      </w:r>
    </w:p>
    <w:p w:rsidR="00D04EE2" w:rsidRPr="00F20EF1" w:rsidRDefault="00822A90" w:rsidP="00C34B7F">
      <w:pPr>
        <w:spacing w:line="360" w:lineRule="auto"/>
        <w:jc w:val="both"/>
        <w:rPr>
          <w:rFonts w:cstheme="minorHAnsi"/>
          <w:sz w:val="24"/>
          <w:szCs w:val="24"/>
        </w:rPr>
      </w:pPr>
      <w:r w:rsidRPr="00F20EF1">
        <w:rPr>
          <w:rFonts w:cstheme="minorHAnsi"/>
          <w:sz w:val="24"/>
          <w:szCs w:val="24"/>
        </w:rPr>
        <w:t>El tercer módulo de Profesionalización – especialización con:</w:t>
      </w:r>
    </w:p>
    <w:p w:rsidR="00D04EE2" w:rsidRPr="00F20EF1" w:rsidRDefault="00822A90" w:rsidP="00C34B7F">
      <w:pPr>
        <w:spacing w:line="360" w:lineRule="auto"/>
        <w:jc w:val="both"/>
        <w:rPr>
          <w:rFonts w:cstheme="minorHAnsi"/>
          <w:b/>
          <w:sz w:val="24"/>
          <w:szCs w:val="24"/>
        </w:rPr>
      </w:pPr>
      <w:r w:rsidRPr="00F20EF1">
        <w:rPr>
          <w:rFonts w:cstheme="minorHAnsi"/>
          <w:sz w:val="24"/>
          <w:szCs w:val="24"/>
        </w:rPr>
        <w:lastRenderedPageBreak/>
        <w:t>- Las Tecnologías de la información y las comunicaciones en la educación digital para resolver problemas correspondientes a las diversas esferas de actuación del maestrante mediante la utilización de la Tecnología Educativa, para el desarrollo de procesos de enseñanza-aprendizaje de calidad.</w:t>
      </w:r>
    </w:p>
    <w:p w:rsidR="00D04EE2" w:rsidRPr="00F20EF1" w:rsidRDefault="00822A90" w:rsidP="00C34B7F">
      <w:pPr>
        <w:spacing w:line="360" w:lineRule="auto"/>
        <w:jc w:val="both"/>
        <w:rPr>
          <w:rFonts w:cstheme="minorHAnsi"/>
          <w:b/>
          <w:sz w:val="24"/>
          <w:szCs w:val="24"/>
        </w:rPr>
      </w:pPr>
      <w:r w:rsidRPr="00F20EF1">
        <w:rPr>
          <w:rFonts w:cstheme="minorHAnsi"/>
          <w:sz w:val="24"/>
          <w:szCs w:val="24"/>
        </w:rPr>
        <w:t>- La Ciudadanía digital que prepara para la comprensión de asuntos humanos, culturales y sociales relacionados con el uso de las Tecnologías de la Información y la Comunicación (TIC), así como la aplicación de conductas pertinentes a esa comprensión y a los principios que la orientan: ética, legalidad, seguridad y responsabilidad en el uso del Internet, las redes sociales y las tecnologías disponibles.</w:t>
      </w:r>
    </w:p>
    <w:p w:rsidR="00D04EE2" w:rsidRPr="00F20EF1" w:rsidRDefault="00822A90" w:rsidP="00C34B7F">
      <w:pPr>
        <w:spacing w:line="360" w:lineRule="auto"/>
        <w:jc w:val="both"/>
        <w:rPr>
          <w:rFonts w:cstheme="minorHAnsi"/>
          <w:b/>
          <w:sz w:val="24"/>
          <w:szCs w:val="24"/>
        </w:rPr>
      </w:pPr>
      <w:r w:rsidRPr="00F20EF1">
        <w:rPr>
          <w:rFonts w:cstheme="minorHAnsi"/>
          <w:sz w:val="24"/>
          <w:szCs w:val="24"/>
        </w:rPr>
        <w:t xml:space="preserve">- La Innovación con Tecnologías del Aprendizaje y el Conocimiento (TAC) y entornos virtuales de aprendizaje (EVA) que debe preparar a los maestrantes para el desarrollo de entornos virtuales de enseñanza aprendizaje, a partir de realizar una selección coherente de las plataformas tecnológicas existentes y la integración de las herramientas y servicios de la web 2.0, de acuerdo a las características del </w:t>
      </w:r>
      <w:r w:rsidRPr="00F20EF1">
        <w:rPr>
          <w:rFonts w:cstheme="minorHAnsi"/>
          <w:color w:val="000000"/>
          <w:sz w:val="24"/>
          <w:szCs w:val="24"/>
        </w:rPr>
        <w:t xml:space="preserve">contexto escolar para la </w:t>
      </w:r>
      <w:r w:rsidRPr="00F20EF1">
        <w:rPr>
          <w:rFonts w:cstheme="minorHAnsi"/>
          <w:sz w:val="24"/>
          <w:szCs w:val="24"/>
        </w:rPr>
        <w:t>docencia virtual.</w:t>
      </w:r>
    </w:p>
    <w:p w:rsidR="00D04EE2" w:rsidRPr="00F20EF1" w:rsidRDefault="00822A90" w:rsidP="00C34B7F">
      <w:pPr>
        <w:spacing w:line="360" w:lineRule="auto"/>
        <w:jc w:val="both"/>
        <w:rPr>
          <w:rFonts w:cstheme="minorHAnsi"/>
          <w:b/>
          <w:sz w:val="24"/>
          <w:szCs w:val="24"/>
        </w:rPr>
      </w:pPr>
      <w:r w:rsidRPr="00F20EF1">
        <w:rPr>
          <w:rFonts w:cstheme="minorHAnsi"/>
          <w:sz w:val="24"/>
          <w:szCs w:val="24"/>
        </w:rPr>
        <w:t>- El Audiovisual educativo contemporáneo</w:t>
      </w:r>
      <w:r w:rsidRPr="00F20EF1">
        <w:rPr>
          <w:rFonts w:cstheme="minorHAnsi"/>
          <w:sz w:val="24"/>
          <w:szCs w:val="24"/>
          <w:lang w:val="es-MX"/>
        </w:rPr>
        <w:t xml:space="preserve"> para la preparación teórico-práctica de los maestrantes en el aprovechamiento de las potencialidades de los medios audiovisuales en el proceso de enseñanza – aprendizaje</w:t>
      </w:r>
      <w:r w:rsidRPr="00F20EF1">
        <w:rPr>
          <w:rFonts w:cstheme="minorHAnsi"/>
          <w:sz w:val="24"/>
          <w:szCs w:val="24"/>
        </w:rPr>
        <w:t>.</w:t>
      </w:r>
    </w:p>
    <w:p w:rsidR="00D04EE2" w:rsidRPr="00F20EF1" w:rsidRDefault="00822A90" w:rsidP="00C34B7F">
      <w:pPr>
        <w:spacing w:line="360" w:lineRule="auto"/>
        <w:jc w:val="both"/>
        <w:rPr>
          <w:rFonts w:cstheme="minorHAnsi"/>
          <w:b/>
          <w:sz w:val="24"/>
          <w:szCs w:val="24"/>
        </w:rPr>
      </w:pPr>
      <w:r w:rsidRPr="00F20EF1">
        <w:rPr>
          <w:rFonts w:cstheme="minorHAnsi"/>
          <w:sz w:val="24"/>
          <w:szCs w:val="24"/>
        </w:rPr>
        <w:t>- Las Herramientas de autor para la gestión innovadora de contenidos a través de las que se podrán utilizar adecuadamente las herramientas informáticas específicas que contribuyan a la solución de problemas profesionales.</w:t>
      </w:r>
    </w:p>
    <w:p w:rsidR="00D04EE2" w:rsidRPr="00F20EF1" w:rsidRDefault="00822A90" w:rsidP="00C34B7F">
      <w:pPr>
        <w:spacing w:line="360" w:lineRule="auto"/>
        <w:jc w:val="both"/>
        <w:rPr>
          <w:rFonts w:cstheme="minorHAnsi"/>
          <w:b/>
          <w:sz w:val="24"/>
          <w:szCs w:val="24"/>
        </w:rPr>
      </w:pPr>
      <w:r w:rsidRPr="00F20EF1">
        <w:rPr>
          <w:rFonts w:cstheme="minorHAnsi"/>
          <w:sz w:val="24"/>
          <w:szCs w:val="24"/>
        </w:rPr>
        <w:t xml:space="preserve">- El Pensamiento </w:t>
      </w:r>
      <w:proofErr w:type="gramStart"/>
      <w:r w:rsidRPr="00F20EF1">
        <w:rPr>
          <w:rFonts w:cstheme="minorHAnsi"/>
          <w:sz w:val="24"/>
          <w:szCs w:val="24"/>
        </w:rPr>
        <w:t>computacional  y</w:t>
      </w:r>
      <w:proofErr w:type="gramEnd"/>
      <w:r w:rsidRPr="00F20EF1">
        <w:rPr>
          <w:rFonts w:cstheme="minorHAnsi"/>
          <w:sz w:val="24"/>
          <w:szCs w:val="24"/>
        </w:rPr>
        <w:t xml:space="preserve"> robótica para trabajar a partir de la lógica de entender la separación del problema en partes para lograr su solución.</w:t>
      </w:r>
    </w:p>
    <w:p w:rsidR="00D04EE2" w:rsidRPr="00F20EF1" w:rsidRDefault="00822A90" w:rsidP="00C34B7F">
      <w:pPr>
        <w:spacing w:line="360" w:lineRule="auto"/>
        <w:jc w:val="both"/>
        <w:rPr>
          <w:rFonts w:cstheme="minorHAnsi"/>
          <w:b/>
          <w:sz w:val="24"/>
          <w:szCs w:val="24"/>
        </w:rPr>
      </w:pPr>
      <w:r w:rsidRPr="00F20EF1">
        <w:rPr>
          <w:rFonts w:cstheme="minorHAnsi"/>
          <w:sz w:val="24"/>
          <w:szCs w:val="24"/>
        </w:rPr>
        <w:t xml:space="preserve">- Las Tecnologías emergentes para la innovación educativa que debe realizarse fundamentalmente a través de seminarios o talleres de contextualización y/o actualización según el contexto en que se </w:t>
      </w:r>
      <w:r w:rsidRPr="00F20EF1">
        <w:rPr>
          <w:rFonts w:cstheme="minorHAnsi"/>
          <w:sz w:val="24"/>
          <w:szCs w:val="24"/>
        </w:rPr>
        <w:lastRenderedPageBreak/>
        <w:t xml:space="preserve">imparte la maestría, en los que se traten temas de Realidad virtual, Inteligencia artificial, Analítica de aprendizaje, Big data, y Realidad aumentada. </w:t>
      </w:r>
    </w:p>
    <w:p w:rsidR="00D04EE2" w:rsidRPr="00F20EF1" w:rsidRDefault="00822A90" w:rsidP="00C34B7F">
      <w:pPr>
        <w:spacing w:line="360" w:lineRule="auto"/>
        <w:jc w:val="both"/>
        <w:rPr>
          <w:rFonts w:cstheme="minorHAnsi"/>
          <w:b/>
          <w:sz w:val="24"/>
          <w:szCs w:val="24"/>
        </w:rPr>
      </w:pPr>
      <w:r w:rsidRPr="00F20EF1">
        <w:rPr>
          <w:rFonts w:cstheme="minorHAnsi"/>
          <w:sz w:val="24"/>
          <w:szCs w:val="24"/>
        </w:rPr>
        <w:t xml:space="preserve">La estructura curricular que sostiene cada una de las asignaturas que integran el programa de Maestría en Tecnología e innovación educativa, implican un soporte teórico- epistemológico y práctico-metodológico innovador, que asegure el desarrollo de competencias de cada maestrante, teniendo como premisa común la investigación-acción participativa de cada docente en su institución educativa. La consecución de estas competencias permitirá construir procesos que fomenten y fundamenten la innovación en pro de la mejora de la calidad educativa. El análisis de las distintas realidades educativas dentro del sistema educativo ecuatoriano es el pilar fundamental de la innovación educativa. </w:t>
      </w:r>
    </w:p>
    <w:p w:rsidR="00D04EE2" w:rsidRPr="00F20EF1" w:rsidRDefault="00822A90" w:rsidP="00C34B7F">
      <w:pPr>
        <w:spacing w:after="0" w:line="360" w:lineRule="auto"/>
        <w:jc w:val="both"/>
        <w:rPr>
          <w:rFonts w:cstheme="minorHAnsi"/>
          <w:b/>
          <w:sz w:val="24"/>
          <w:szCs w:val="24"/>
        </w:rPr>
      </w:pPr>
      <w:r w:rsidRPr="00F20EF1">
        <w:rPr>
          <w:rFonts w:cstheme="minorHAnsi"/>
          <w:sz w:val="24"/>
          <w:szCs w:val="24"/>
        </w:rPr>
        <w:t xml:space="preserve">En tal sentido, el proceso de enseñanza-aprendizaje que se implementa en cada asignatura del programa de maestría garantiza el logro del perfil de egreso, a través de la experimentación de la teoría y teorización de la práctica, en función de los objetivos </w:t>
      </w:r>
      <w:proofErr w:type="spellStart"/>
      <w:r w:rsidRPr="00F20EF1">
        <w:rPr>
          <w:rFonts w:cstheme="minorHAnsi"/>
          <w:sz w:val="24"/>
          <w:szCs w:val="24"/>
        </w:rPr>
        <w:t>operacionalizados</w:t>
      </w:r>
      <w:proofErr w:type="spellEnd"/>
      <w:r w:rsidRPr="00F20EF1">
        <w:rPr>
          <w:rFonts w:cstheme="minorHAnsi"/>
          <w:sz w:val="24"/>
          <w:szCs w:val="24"/>
        </w:rPr>
        <w:t xml:space="preserve"> en las diferentes actividades educativas a lo largo del programa. </w:t>
      </w:r>
    </w:p>
    <w:p w:rsidR="00D04EE2" w:rsidRPr="00F20EF1" w:rsidRDefault="00822A90" w:rsidP="00C34B7F">
      <w:pPr>
        <w:spacing w:after="0" w:line="360" w:lineRule="auto"/>
        <w:jc w:val="both"/>
        <w:rPr>
          <w:rFonts w:cstheme="minorHAnsi"/>
          <w:b/>
          <w:sz w:val="24"/>
          <w:szCs w:val="24"/>
        </w:rPr>
      </w:pPr>
      <w:r w:rsidRPr="00F20EF1">
        <w:rPr>
          <w:rFonts w:cstheme="minorHAnsi"/>
          <w:sz w:val="24"/>
          <w:szCs w:val="24"/>
        </w:rPr>
        <w:t>En el proceso de enseñanza-aprendizaje se aplican estrategias innovadoras que incluye el uso de las tecnologías, éstas abren nuevas posibilidades de aprendizaje mediante la tecnología, elemento coherente con el modelo pedagógico de la UNAE. Todas las asignaturas tienen un componente virtual de orientado al empleo de tecnologías educativas de la era digital, como un elemento transversal de los procesos formativos a lo largo del programa. </w:t>
      </w:r>
    </w:p>
    <w:p w:rsidR="00D04EE2" w:rsidRPr="00F20EF1" w:rsidRDefault="00822A90" w:rsidP="00C34B7F">
      <w:pPr>
        <w:spacing w:after="0" w:line="360" w:lineRule="auto"/>
        <w:jc w:val="both"/>
        <w:rPr>
          <w:rFonts w:cstheme="minorHAnsi"/>
          <w:b/>
          <w:sz w:val="24"/>
          <w:szCs w:val="24"/>
        </w:rPr>
      </w:pPr>
      <w:r w:rsidRPr="00F20EF1">
        <w:rPr>
          <w:rFonts w:cstheme="minorHAnsi"/>
          <w:sz w:val="24"/>
          <w:szCs w:val="24"/>
        </w:rPr>
        <w:t>En correspondencia con las nuevas estrategias de enseñanza se aplica una evaluación permanente del proceso formativo para profundizar en los aprendizajes. Las experiencias de trabajo profesional serán escenarios privilegiados para el desarrollo de las competencias profesionales de cada mención. En este sentido, las investigaciones se articularán con las líneas de investigación de la UNAE mencionadas en las preguntas anteriores y vinculadas directamente con la maestría.</w:t>
      </w:r>
    </w:p>
    <w:bookmarkEnd w:id="1"/>
    <w:bookmarkEnd w:id="2"/>
    <w:p w:rsidR="00045902" w:rsidRPr="00F20EF1" w:rsidRDefault="00D4720F" w:rsidP="00C34B7F">
      <w:pPr>
        <w:spacing w:line="360" w:lineRule="auto"/>
        <w:jc w:val="both"/>
        <w:rPr>
          <w:rFonts w:cstheme="minorHAnsi"/>
          <w:b/>
          <w:sz w:val="24"/>
          <w:szCs w:val="24"/>
        </w:rPr>
      </w:pPr>
    </w:p>
    <w:p w:rsidR="00F20EF1" w:rsidRDefault="00F20EF1">
      <w:pPr>
        <w:rPr>
          <w:rFonts w:cstheme="minorHAnsi"/>
          <w:b/>
          <w:sz w:val="24"/>
          <w:szCs w:val="24"/>
        </w:rPr>
      </w:pPr>
      <w:r>
        <w:rPr>
          <w:rFonts w:cstheme="minorHAnsi"/>
          <w:b/>
          <w:sz w:val="24"/>
          <w:szCs w:val="24"/>
        </w:rPr>
        <w:br w:type="page"/>
      </w:r>
    </w:p>
    <w:p w:rsidR="00F44B08" w:rsidRPr="00F20EF1" w:rsidRDefault="00822A90" w:rsidP="00C34B7F">
      <w:pPr>
        <w:spacing w:line="360" w:lineRule="auto"/>
        <w:jc w:val="both"/>
        <w:rPr>
          <w:rFonts w:cstheme="minorHAnsi"/>
          <w:b/>
          <w:sz w:val="24"/>
          <w:szCs w:val="24"/>
        </w:rPr>
      </w:pPr>
      <w:r w:rsidRPr="00F20EF1">
        <w:rPr>
          <w:rFonts w:cstheme="minorHAnsi"/>
          <w:b/>
          <w:sz w:val="24"/>
          <w:szCs w:val="24"/>
        </w:rPr>
        <w:lastRenderedPageBreak/>
        <w:t>MATERIAL Y MÉTODOS</w:t>
      </w:r>
    </w:p>
    <w:p w:rsidR="00D04EE2" w:rsidRPr="00F20EF1" w:rsidRDefault="00822A90" w:rsidP="00C34B7F">
      <w:pPr>
        <w:spacing w:line="360" w:lineRule="auto"/>
        <w:jc w:val="both"/>
        <w:rPr>
          <w:rFonts w:cstheme="minorHAnsi"/>
          <w:b/>
          <w:sz w:val="24"/>
          <w:szCs w:val="24"/>
        </w:rPr>
      </w:pPr>
      <w:r w:rsidRPr="00F20EF1">
        <w:rPr>
          <w:rFonts w:cstheme="minorHAnsi"/>
          <w:sz w:val="24"/>
          <w:szCs w:val="24"/>
        </w:rPr>
        <w:t xml:space="preserve">La modalidad del programa de maestría es en línea y está dirigido a los docentes en funciones. La formación del programa está intrínsecamente vinculada a la práctica profesional y en los contextos reales de desempeño de los profesionales. El desarrollo del programa curricular de la maestría implica la experiencia de trabajo profesional. </w:t>
      </w:r>
    </w:p>
    <w:p w:rsidR="00D04EE2" w:rsidRPr="00F20EF1" w:rsidRDefault="00822A90" w:rsidP="00C34B7F">
      <w:pPr>
        <w:spacing w:line="360" w:lineRule="auto"/>
        <w:jc w:val="both"/>
        <w:rPr>
          <w:rFonts w:cstheme="minorHAnsi"/>
          <w:sz w:val="24"/>
          <w:szCs w:val="24"/>
        </w:rPr>
      </w:pPr>
      <w:r w:rsidRPr="00F20EF1">
        <w:rPr>
          <w:rFonts w:cstheme="minorHAnsi"/>
          <w:sz w:val="24"/>
          <w:szCs w:val="24"/>
        </w:rPr>
        <w:t>Una de las metodologías de base para el aprendizaje será el seminario taller en línea, a través de entornos no presenciales y bajo una plataforma educativa y administrativa virtual apropiada, con equipos técnicos académicos y con uso de diversidad de recursos de aprendizaje tales como herramientas sociales, contenidos multimedia, sistemas de comunicación avanzados, entornos virtuales, aplicaciones informáticas, simuladores, entre otras, que permitan la adquisición de competencias y en donde las comunidades de aprendizaje locales y virtuales sean los ejes centrales de la formación.</w:t>
      </w:r>
    </w:p>
    <w:p w:rsidR="00D04EE2" w:rsidRPr="00F20EF1" w:rsidRDefault="00822A90" w:rsidP="00C34B7F">
      <w:pPr>
        <w:spacing w:line="360" w:lineRule="auto"/>
        <w:jc w:val="both"/>
        <w:rPr>
          <w:rFonts w:cstheme="minorHAnsi"/>
          <w:sz w:val="24"/>
          <w:szCs w:val="24"/>
        </w:rPr>
      </w:pPr>
      <w:r w:rsidRPr="00F20EF1">
        <w:rPr>
          <w:rFonts w:cstheme="minorHAnsi"/>
          <w:sz w:val="24"/>
          <w:szCs w:val="24"/>
        </w:rPr>
        <w:t xml:space="preserve">Estas sesiones están organizadas en módulos temáticos, que están estructurados para involucrar los diferentes ámbitos disciplinares, investigativos y tecnológico del programa. Las tutorías se desarrollan en entornos virtuales y serán el espacio privilegiado para la retroalimentación, la </w:t>
      </w:r>
      <w:proofErr w:type="spellStart"/>
      <w:r w:rsidRPr="00F20EF1">
        <w:rPr>
          <w:rFonts w:cstheme="minorHAnsi"/>
          <w:sz w:val="24"/>
          <w:szCs w:val="24"/>
        </w:rPr>
        <w:t>metacognición</w:t>
      </w:r>
      <w:proofErr w:type="spellEnd"/>
      <w:r w:rsidRPr="00F20EF1">
        <w:rPr>
          <w:rFonts w:cstheme="minorHAnsi"/>
          <w:sz w:val="24"/>
          <w:szCs w:val="24"/>
        </w:rPr>
        <w:t xml:space="preserve">, el desarrollo de los procesos investigativos y el desarrollo en los entornos reales del desempeño profesional de los maestrantes. El desarrollo de la investigación educativa y sus competencias asociadas serán el eje transversal de todo el proceso de formación. A lo largo de la maestría, se formarán a los maestrantes en dos ejes fundamentales: lo teórico-disciplinar y lo práctico, con el objetivo de que, desde el inicio hasta el final del programa, los maestrantes trabajen en su proyecto investigativo de titulación. Todos estos procesos estarán orientados por los principios pedagógicos de la UNAE, tales como el enactivismo, que comprende los procesos de conocimiento y su acción desde la base de la interacción corporal, experiencial y cognitiva que posee el ser humano para la construcción de sus aprendizajes desde la cognición incorporada y la naturaleza mixta del ser </w:t>
      </w:r>
      <w:sdt>
        <w:sdtPr>
          <w:rPr>
            <w:rFonts w:cstheme="minorHAnsi"/>
            <w:b/>
            <w:sz w:val="24"/>
            <w:szCs w:val="24"/>
          </w:rPr>
          <w:id w:val="-1821117195"/>
          <w:citation/>
        </w:sdtPr>
        <w:sdtEndPr/>
        <w:sdtContent>
          <w:r w:rsidRPr="00F20EF1">
            <w:rPr>
              <w:rFonts w:cstheme="minorHAnsi"/>
              <w:b/>
              <w:sz w:val="24"/>
              <w:szCs w:val="24"/>
            </w:rPr>
            <w:fldChar w:fldCharType="begin"/>
          </w:r>
          <w:r w:rsidRPr="00F20EF1">
            <w:rPr>
              <w:rFonts w:cstheme="minorHAnsi"/>
              <w:sz w:val="24"/>
              <w:szCs w:val="24"/>
            </w:rPr>
            <w:instrText xml:space="preserve">CITATION Uni151 \l 3082 </w:instrText>
          </w:r>
          <w:r w:rsidRPr="00F20EF1">
            <w:rPr>
              <w:rFonts w:cstheme="minorHAnsi"/>
              <w:b/>
              <w:sz w:val="24"/>
              <w:szCs w:val="24"/>
            </w:rPr>
            <w:fldChar w:fldCharType="separate"/>
          </w:r>
          <w:r w:rsidRPr="00F20EF1">
            <w:rPr>
              <w:rFonts w:cstheme="minorHAnsi"/>
              <w:noProof/>
              <w:sz w:val="24"/>
              <w:szCs w:val="24"/>
            </w:rPr>
            <w:t>(Universidad Nacional de Educación, 2015)</w:t>
          </w:r>
          <w:r w:rsidRPr="00F20EF1">
            <w:rPr>
              <w:rFonts w:cstheme="minorHAnsi"/>
              <w:b/>
              <w:sz w:val="24"/>
              <w:szCs w:val="24"/>
            </w:rPr>
            <w:fldChar w:fldCharType="end"/>
          </w:r>
        </w:sdtContent>
      </w:sdt>
      <w:r w:rsidRPr="00F20EF1">
        <w:rPr>
          <w:rFonts w:cstheme="minorHAnsi"/>
          <w:sz w:val="24"/>
          <w:szCs w:val="24"/>
        </w:rPr>
        <w:t xml:space="preserve">. El principio de conectividad organizará los aprendizajes cooperativos y en red, anclados en la era digital. </w:t>
      </w:r>
    </w:p>
    <w:p w:rsidR="00DD4126" w:rsidRPr="00F20EF1" w:rsidRDefault="00822A90" w:rsidP="00C34B7F">
      <w:pPr>
        <w:spacing w:line="360" w:lineRule="auto"/>
        <w:jc w:val="both"/>
        <w:rPr>
          <w:rFonts w:cstheme="minorHAnsi"/>
          <w:sz w:val="24"/>
          <w:szCs w:val="24"/>
        </w:rPr>
      </w:pPr>
      <w:r w:rsidRPr="00F20EF1">
        <w:rPr>
          <w:rFonts w:cstheme="minorHAnsi"/>
          <w:sz w:val="24"/>
          <w:szCs w:val="24"/>
        </w:rPr>
        <w:lastRenderedPageBreak/>
        <w:t>Los entornos de aprendizaje virtuales</w:t>
      </w:r>
      <w:r w:rsidRPr="00F20EF1">
        <w:rPr>
          <w:rFonts w:cstheme="minorHAnsi"/>
          <w:b/>
          <w:sz w:val="24"/>
          <w:szCs w:val="24"/>
        </w:rPr>
        <w:t xml:space="preserve"> </w:t>
      </w:r>
      <w:r w:rsidRPr="00F20EF1">
        <w:rPr>
          <w:rFonts w:cstheme="minorHAnsi"/>
          <w:sz w:val="24"/>
          <w:szCs w:val="24"/>
        </w:rPr>
        <w:t>de la</w:t>
      </w:r>
      <w:r w:rsidRPr="00F20EF1">
        <w:rPr>
          <w:rFonts w:cstheme="minorHAnsi"/>
          <w:b/>
          <w:sz w:val="24"/>
          <w:szCs w:val="24"/>
        </w:rPr>
        <w:t xml:space="preserve"> </w:t>
      </w:r>
      <w:r w:rsidRPr="00F20EF1">
        <w:rPr>
          <w:rFonts w:cstheme="minorHAnsi"/>
          <w:sz w:val="24"/>
          <w:szCs w:val="24"/>
        </w:rPr>
        <w:t>maestría en línea se centran en la actividad formativa en los elementos tecnológicos y comunicativos, como son  contenidos multimedia, sistemas de comunicación tanto síncronos o asíncronos, los recursos de aprendizajes, las comunidades virtuales y locales de aprendizaje, las herramientas y aplicaciones informáticas, el apoyo tutorial, el aprendizaje autónomo y el trabajo colaborativo, entre otros similares, que permiten alcanzar los resultados de aprendizaje establecidos para cada materia.</w:t>
      </w:r>
    </w:p>
    <w:p w:rsidR="00DD4126" w:rsidRPr="00F20EF1" w:rsidRDefault="00822A90" w:rsidP="00C34B7F">
      <w:pPr>
        <w:spacing w:line="360" w:lineRule="auto"/>
        <w:jc w:val="both"/>
        <w:rPr>
          <w:rFonts w:cstheme="minorHAnsi"/>
          <w:sz w:val="24"/>
          <w:szCs w:val="24"/>
        </w:rPr>
      </w:pPr>
      <w:r w:rsidRPr="00F20EF1">
        <w:rPr>
          <w:rFonts w:cstheme="minorHAnsi"/>
          <w:sz w:val="24"/>
          <w:szCs w:val="24"/>
        </w:rPr>
        <w:t>Cada asignatura o módulo contará con un aula virtual, en la que se expondrán todos los materiales de la asignatura, desde la bibliografía, el diseño de actividades curriculares para el componente de docencia, las extracurriculares para el componente de experimentación y el aprendizaje autónomo, así como las evaluaciones correspondientes a cada curso.</w:t>
      </w:r>
    </w:p>
    <w:p w:rsidR="00045902" w:rsidRPr="00F20EF1" w:rsidRDefault="00D4720F" w:rsidP="00C34B7F">
      <w:pPr>
        <w:spacing w:line="360" w:lineRule="auto"/>
        <w:jc w:val="both"/>
        <w:rPr>
          <w:rFonts w:cstheme="minorHAnsi"/>
          <w:b/>
          <w:sz w:val="24"/>
          <w:szCs w:val="24"/>
        </w:rPr>
      </w:pPr>
    </w:p>
    <w:p w:rsidR="00F44B08" w:rsidRPr="00F20EF1" w:rsidRDefault="00822A90" w:rsidP="00C34B7F">
      <w:pPr>
        <w:spacing w:line="360" w:lineRule="auto"/>
        <w:jc w:val="both"/>
        <w:rPr>
          <w:rFonts w:cstheme="minorHAnsi"/>
          <w:b/>
          <w:sz w:val="24"/>
          <w:szCs w:val="24"/>
        </w:rPr>
      </w:pPr>
      <w:r w:rsidRPr="00F20EF1">
        <w:rPr>
          <w:rFonts w:cstheme="minorHAnsi"/>
          <w:b/>
          <w:sz w:val="24"/>
          <w:szCs w:val="24"/>
        </w:rPr>
        <w:t>RESULTADOS</w:t>
      </w:r>
    </w:p>
    <w:p w:rsidR="00D04EE2" w:rsidRPr="00F20EF1" w:rsidRDefault="00822A90" w:rsidP="00C34B7F">
      <w:pPr>
        <w:spacing w:line="360" w:lineRule="auto"/>
        <w:jc w:val="both"/>
        <w:rPr>
          <w:rFonts w:cstheme="minorHAnsi"/>
          <w:color w:val="000000" w:themeColor="text1"/>
          <w:sz w:val="24"/>
          <w:szCs w:val="24"/>
        </w:rPr>
      </w:pPr>
      <w:r w:rsidRPr="00F20EF1">
        <w:rPr>
          <w:rFonts w:cstheme="minorHAnsi"/>
          <w:sz w:val="24"/>
          <w:szCs w:val="24"/>
        </w:rPr>
        <w:t>El programa de Maestría tiene por objeto la formación de profesionales de la educación en el uso de las tecnologías y la innovación educativa y está en correspondencia con e</w:t>
      </w:r>
      <w:r w:rsidRPr="00F20EF1">
        <w:rPr>
          <w:rFonts w:cstheme="minorHAnsi"/>
          <w:color w:val="000000" w:themeColor="text1"/>
          <w:sz w:val="24"/>
          <w:szCs w:val="24"/>
        </w:rPr>
        <w:t>l enfoque de la Agenda Educativa Digital 2017-2021 que responde a la instauración de una cultura digital y a las nuevas prácticas de aprendizaje y enseñanza dentro del contexto ecuatoriano de la sociedad del conocimiento. Fomenta, en la comunidad educativa, competencias digitales, mejoramiento del desempeño, alfabetización digital y participación. Disminuye la brecha digital en tanto promueve la generación de contenidos y recursos educativos, acompañados de metodologías innovadoras de enseñanza. En su conjunto, los componentes del proyecto integran un espacio educativo digital de reflexión, articulación y empoderamiento.</w:t>
      </w:r>
    </w:p>
    <w:p w:rsidR="008C17A5" w:rsidRPr="00F20EF1" w:rsidRDefault="00822A90" w:rsidP="00C34B7F">
      <w:pPr>
        <w:spacing w:line="360" w:lineRule="auto"/>
        <w:jc w:val="both"/>
        <w:rPr>
          <w:rFonts w:cstheme="minorHAnsi"/>
          <w:b/>
          <w:sz w:val="24"/>
          <w:szCs w:val="24"/>
        </w:rPr>
      </w:pPr>
      <w:r w:rsidRPr="00F20EF1">
        <w:rPr>
          <w:rFonts w:cstheme="minorHAnsi"/>
          <w:sz w:val="24"/>
          <w:szCs w:val="24"/>
        </w:rPr>
        <w:t xml:space="preserve">Un egresado de la maestría de Tecnología e innovación educativa deberá poseer conocimientos actualizados vinculados con el aprovechamiento de las TIC en la educación con énfasis en el Pensamiento Computacional, como lo abordan autores como Diez (2016);  Balladares, J; Avilés, M; Pérez, H. (2016); Sáez, J;  </w:t>
      </w:r>
      <w:proofErr w:type="spellStart"/>
      <w:r w:rsidRPr="00F20EF1">
        <w:rPr>
          <w:rFonts w:cstheme="minorHAnsi"/>
          <w:sz w:val="24"/>
          <w:szCs w:val="24"/>
        </w:rPr>
        <w:t>Cózar</w:t>
      </w:r>
      <w:proofErr w:type="spellEnd"/>
      <w:r w:rsidRPr="00F20EF1">
        <w:rPr>
          <w:rFonts w:cstheme="minorHAnsi"/>
          <w:sz w:val="24"/>
          <w:szCs w:val="24"/>
        </w:rPr>
        <w:t xml:space="preserve">, R. (2017) García; Navarro; Espinosa (2018) ; Tapia (2018); así como un sistema de saberes que le permitan fundamentar enfoques teórico-metodológicos acordes con </w:t>
      </w:r>
      <w:r w:rsidRPr="00F20EF1">
        <w:rPr>
          <w:rFonts w:cstheme="minorHAnsi"/>
          <w:sz w:val="24"/>
          <w:szCs w:val="24"/>
        </w:rPr>
        <w:lastRenderedPageBreak/>
        <w:t xml:space="preserve">el estado del arte de la pedagogía y el aprovechamiento de las TIC en la educación, en particular lo concerniente al mundo audiovisual, la informática y las telecomunicaciones. </w:t>
      </w:r>
    </w:p>
    <w:p w:rsidR="008C17A5" w:rsidRPr="00F20EF1" w:rsidRDefault="00822A90" w:rsidP="00C34B7F">
      <w:pPr>
        <w:spacing w:line="360" w:lineRule="auto"/>
        <w:jc w:val="both"/>
        <w:rPr>
          <w:rFonts w:cstheme="minorHAnsi"/>
          <w:b/>
          <w:sz w:val="24"/>
          <w:szCs w:val="24"/>
        </w:rPr>
      </w:pPr>
      <w:r w:rsidRPr="00F20EF1">
        <w:rPr>
          <w:rFonts w:cstheme="minorHAnsi"/>
          <w:sz w:val="24"/>
          <w:szCs w:val="24"/>
        </w:rPr>
        <w:t>Para el logro de desempeños pedagógicos previstos, los maestrantes deberán ser capaces de realizar acciones de curaduría y explotación de contenidos y herramientas de autor a diferentes niveles de complejidad, que van desde la gestión de bases de datos, el empleo de metáforas altamente intuitivas, hasta la modificación y programación de aplicaciones educativas mediante el empleo de lenguajes de alto nivel.</w:t>
      </w:r>
    </w:p>
    <w:p w:rsidR="008C17A5" w:rsidRPr="00F20EF1" w:rsidRDefault="00822A90" w:rsidP="00C34B7F">
      <w:pPr>
        <w:spacing w:line="360" w:lineRule="auto"/>
        <w:jc w:val="both"/>
        <w:rPr>
          <w:rFonts w:cstheme="minorHAnsi"/>
          <w:b/>
          <w:sz w:val="24"/>
          <w:szCs w:val="24"/>
        </w:rPr>
      </w:pPr>
      <w:r w:rsidRPr="00F20EF1">
        <w:rPr>
          <w:rFonts w:cstheme="minorHAnsi"/>
          <w:sz w:val="24"/>
          <w:szCs w:val="24"/>
        </w:rPr>
        <w:t xml:space="preserve">De singular importancia resulta lo concerniente al dominio de conceptos vinculados con la propiedad intelectual, el paradigma del software libre y de código abierto así como desarrollar en los maestrantes capacidades de indagación y reflexión que contribuyan a la construcción del pensamiento investigador y crítico para su desarrollo profesional en el ámbito de la tecnología e innovación educativa. </w:t>
      </w:r>
    </w:p>
    <w:p w:rsidR="008C17A5" w:rsidRPr="00F20EF1" w:rsidRDefault="00822A90" w:rsidP="00C34B7F">
      <w:pPr>
        <w:spacing w:line="360" w:lineRule="auto"/>
        <w:jc w:val="both"/>
        <w:rPr>
          <w:rFonts w:cstheme="minorHAnsi"/>
          <w:sz w:val="24"/>
          <w:szCs w:val="24"/>
        </w:rPr>
      </w:pPr>
      <w:r w:rsidRPr="00F20EF1">
        <w:rPr>
          <w:rFonts w:cstheme="minorHAnsi"/>
          <w:sz w:val="24"/>
          <w:szCs w:val="24"/>
        </w:rPr>
        <w:t xml:space="preserve">Los maestrantes deberán desarrollar un comportamiento ético y competencias actitudinales, basadas en los principios del </w:t>
      </w:r>
      <w:r w:rsidRPr="00F20EF1">
        <w:rPr>
          <w:rFonts w:cstheme="minorHAnsi"/>
          <w:i/>
          <w:sz w:val="24"/>
          <w:szCs w:val="24"/>
        </w:rPr>
        <w:t xml:space="preserve">Buen Vivir y el Modelo Pedagógico de la UNAE, </w:t>
      </w:r>
      <w:r w:rsidRPr="00F20EF1">
        <w:rPr>
          <w:rFonts w:cstheme="minorHAnsi"/>
          <w:sz w:val="24"/>
          <w:szCs w:val="24"/>
        </w:rPr>
        <w:t xml:space="preserve">de manera tal que le permitan identificar temáticas sociales que requieren una aplicación consecuente de la tecnología educativa, con el fin de promover la innovación educativa según el contexto. </w:t>
      </w:r>
    </w:p>
    <w:p w:rsidR="00F44B08" w:rsidRPr="00F20EF1" w:rsidRDefault="00D4720F" w:rsidP="00C34B7F">
      <w:pPr>
        <w:spacing w:line="360" w:lineRule="auto"/>
        <w:jc w:val="both"/>
        <w:rPr>
          <w:rFonts w:cstheme="minorHAnsi"/>
          <w:sz w:val="24"/>
          <w:szCs w:val="24"/>
        </w:rPr>
      </w:pPr>
    </w:p>
    <w:p w:rsidR="00F44B08" w:rsidRPr="00F20EF1" w:rsidRDefault="00822A90" w:rsidP="00C34B7F">
      <w:pPr>
        <w:spacing w:line="360" w:lineRule="auto"/>
        <w:jc w:val="both"/>
        <w:rPr>
          <w:rFonts w:cstheme="minorHAnsi"/>
          <w:b/>
          <w:sz w:val="24"/>
          <w:szCs w:val="24"/>
        </w:rPr>
      </w:pPr>
      <w:r w:rsidRPr="00F20EF1">
        <w:rPr>
          <w:rFonts w:cstheme="minorHAnsi"/>
          <w:b/>
          <w:sz w:val="24"/>
          <w:szCs w:val="24"/>
        </w:rPr>
        <w:t>DISCUSIÓN</w:t>
      </w:r>
    </w:p>
    <w:p w:rsidR="00D04EE2" w:rsidRPr="00F20EF1" w:rsidRDefault="00822A90" w:rsidP="00C34B7F">
      <w:pPr>
        <w:spacing w:line="360" w:lineRule="auto"/>
        <w:jc w:val="both"/>
        <w:rPr>
          <w:rFonts w:cstheme="minorHAnsi"/>
          <w:b/>
          <w:sz w:val="24"/>
          <w:szCs w:val="24"/>
        </w:rPr>
      </w:pPr>
      <w:r w:rsidRPr="00F20EF1">
        <w:rPr>
          <w:rFonts w:cstheme="minorHAnsi"/>
          <w:sz w:val="24"/>
          <w:szCs w:val="24"/>
        </w:rPr>
        <w:t xml:space="preserve">Todo proceso de investigación realiza una propuesta de organización del conocimiento para la solución de problemas, sea de la ciencia o de la realidad, y por lo tanto genera conocimiento e innovación. Los resultados esperados son un aporte significativo a la orientación de procesos de cambio y de mejoramiento de la calidad de la educación en nuestro país, en cuanto promueve nuevos valores y actitudes y propicia otros estilos y espacios en la construcción de relaciones entre el conocimiento, la sociedad y su entorno. Todo ello a través de los productos informáticos o audiovisuales, siempre con fines educativos, que son elaborados como resultado de la investigación </w:t>
      </w:r>
      <w:r w:rsidRPr="00F20EF1">
        <w:rPr>
          <w:rFonts w:cstheme="minorHAnsi"/>
          <w:sz w:val="24"/>
          <w:szCs w:val="24"/>
        </w:rPr>
        <w:lastRenderedPageBreak/>
        <w:t>por parte de cada docente estudiante de la maestría, los que serán integrados en un repositorio de objetos virtuales de aprendizaje que se pondrá a disposición de la universidad y de las instituciones educativas ecuatorianas para el desarrollo del proceso de enseñanza-aprendizaje en cada nivel educativo. También se espera que se generen los elementos de reflexión necesarios para volver a pensar y revitalizar las instituciones y las figuras educativas a través de las metodologías para la aplicación de estos recursos.</w:t>
      </w:r>
    </w:p>
    <w:p w:rsidR="00F44B08" w:rsidRPr="00F20EF1" w:rsidRDefault="00D4720F" w:rsidP="00C34B7F">
      <w:pPr>
        <w:spacing w:line="360" w:lineRule="auto"/>
        <w:jc w:val="both"/>
        <w:rPr>
          <w:rFonts w:cstheme="minorHAnsi"/>
          <w:sz w:val="24"/>
          <w:szCs w:val="24"/>
        </w:rPr>
      </w:pPr>
    </w:p>
    <w:p w:rsidR="00F44B08" w:rsidRPr="00F20EF1" w:rsidRDefault="00822A90" w:rsidP="00C34B7F">
      <w:pPr>
        <w:spacing w:line="360" w:lineRule="auto"/>
        <w:jc w:val="both"/>
        <w:rPr>
          <w:rFonts w:cstheme="minorHAnsi"/>
          <w:sz w:val="24"/>
          <w:szCs w:val="24"/>
        </w:rPr>
      </w:pPr>
      <w:r w:rsidRPr="00F20EF1">
        <w:rPr>
          <w:rFonts w:cstheme="minorHAnsi"/>
          <w:b/>
          <w:bCs/>
          <w:sz w:val="24"/>
          <w:szCs w:val="24"/>
          <w:lang w:val="es-DO" w:eastAsia="es-DO"/>
        </w:rPr>
        <w:t>CONCLUSIONES</w:t>
      </w:r>
    </w:p>
    <w:p w:rsidR="00045902" w:rsidRPr="00F20EF1" w:rsidRDefault="00822A90" w:rsidP="00C34B7F">
      <w:pPr>
        <w:spacing w:line="360" w:lineRule="auto"/>
        <w:jc w:val="both"/>
        <w:rPr>
          <w:rFonts w:cstheme="minorHAnsi"/>
          <w:sz w:val="24"/>
          <w:szCs w:val="24"/>
        </w:rPr>
      </w:pPr>
      <w:r w:rsidRPr="00F20EF1">
        <w:rPr>
          <w:rFonts w:cstheme="minorHAnsi"/>
          <w:sz w:val="24"/>
          <w:szCs w:val="24"/>
        </w:rPr>
        <w:t>Los docentes ecuatorianos necesitan estar preparados en el uso de las tecnologías educativas para enfrentar el proceso de enseñanza aprendizaje que requiere la educación ecuatoriana actual.</w:t>
      </w:r>
    </w:p>
    <w:p w:rsidR="00F44B08" w:rsidRPr="00F20EF1" w:rsidRDefault="00822A90" w:rsidP="00C34B7F">
      <w:pPr>
        <w:spacing w:line="360" w:lineRule="auto"/>
        <w:jc w:val="both"/>
        <w:rPr>
          <w:rFonts w:cstheme="minorHAnsi"/>
          <w:sz w:val="24"/>
          <w:szCs w:val="24"/>
          <w:lang w:val="es-DO" w:eastAsia="es-DO"/>
        </w:rPr>
      </w:pPr>
      <w:r w:rsidRPr="00F20EF1">
        <w:rPr>
          <w:rFonts w:cstheme="minorHAnsi"/>
          <w:sz w:val="24"/>
          <w:szCs w:val="24"/>
          <w:lang w:val="es-DO" w:eastAsia="es-DO"/>
        </w:rPr>
        <w:t>La maestría en Tecnología e innovación educativa que se presenta como propuesta de preparación de estos docentes, puede dar las herramientas que necesitan los docentes para tal fin, pues les prepara tanto en el área tecnológica como en la implementación de metodologías innovadoras para el aprovechamiento de estas tecnologías con fines educativos.</w:t>
      </w:r>
    </w:p>
    <w:p w:rsidR="00F44B08" w:rsidRPr="00F20EF1" w:rsidRDefault="00D4720F" w:rsidP="00C34B7F">
      <w:pPr>
        <w:spacing w:line="360" w:lineRule="auto"/>
        <w:jc w:val="both"/>
        <w:rPr>
          <w:rFonts w:cstheme="minorHAnsi"/>
          <w:sz w:val="24"/>
          <w:szCs w:val="24"/>
          <w:lang w:val="es-DO" w:eastAsia="es-DO"/>
        </w:rPr>
      </w:pPr>
    </w:p>
    <w:p w:rsidR="00423BBF" w:rsidRPr="00F20EF1" w:rsidRDefault="00822A90" w:rsidP="00C34B7F">
      <w:pPr>
        <w:spacing w:line="360" w:lineRule="auto"/>
        <w:jc w:val="both"/>
        <w:rPr>
          <w:rFonts w:cstheme="minorHAnsi"/>
          <w:b/>
          <w:sz w:val="24"/>
          <w:szCs w:val="24"/>
          <w:lang w:val="es-DO" w:eastAsia="es-DO"/>
        </w:rPr>
      </w:pPr>
      <w:r w:rsidRPr="00F20EF1">
        <w:rPr>
          <w:rFonts w:cstheme="minorHAnsi"/>
          <w:b/>
          <w:sz w:val="24"/>
          <w:szCs w:val="24"/>
          <w:lang w:val="es-DO" w:eastAsia="es-DO"/>
        </w:rPr>
        <w:br w:type="page"/>
      </w:r>
    </w:p>
    <w:p w:rsidR="007D19C1" w:rsidRPr="00F20EF1" w:rsidRDefault="00822A90" w:rsidP="00C34B7F">
      <w:pPr>
        <w:spacing w:line="360" w:lineRule="auto"/>
        <w:jc w:val="both"/>
        <w:rPr>
          <w:rFonts w:cstheme="minorHAnsi"/>
          <w:b/>
          <w:sz w:val="24"/>
          <w:szCs w:val="24"/>
          <w:lang w:val="es-DO" w:eastAsia="es-DO"/>
        </w:rPr>
      </w:pPr>
      <w:r w:rsidRPr="00F20EF1">
        <w:rPr>
          <w:rFonts w:cstheme="minorHAnsi"/>
          <w:b/>
          <w:sz w:val="24"/>
          <w:szCs w:val="24"/>
          <w:lang w:val="es-DO" w:eastAsia="es-DO"/>
        </w:rPr>
        <w:lastRenderedPageBreak/>
        <w:t>BIBLIOGRAFIA</w:t>
      </w:r>
    </w:p>
    <w:p w:rsidR="007D19C1" w:rsidRPr="00F20EF1" w:rsidRDefault="00822A90" w:rsidP="00C34B7F">
      <w:pPr>
        <w:spacing w:line="360" w:lineRule="auto"/>
        <w:ind w:left="709" w:hanging="709"/>
        <w:jc w:val="both"/>
        <w:rPr>
          <w:rFonts w:cstheme="minorHAnsi"/>
          <w:sz w:val="24"/>
          <w:szCs w:val="24"/>
        </w:rPr>
      </w:pPr>
      <w:r w:rsidRPr="00F20EF1">
        <w:rPr>
          <w:rFonts w:cstheme="minorHAnsi"/>
          <w:sz w:val="24"/>
          <w:szCs w:val="24"/>
        </w:rPr>
        <w:t xml:space="preserve">Asamblea Nacional. (2011). </w:t>
      </w:r>
      <w:r w:rsidRPr="00F20EF1">
        <w:rPr>
          <w:rFonts w:cstheme="minorHAnsi"/>
          <w:i/>
          <w:sz w:val="24"/>
          <w:szCs w:val="24"/>
        </w:rPr>
        <w:t>Ley Orgánica de Educación Intercultural</w:t>
      </w:r>
      <w:r w:rsidRPr="00F20EF1">
        <w:rPr>
          <w:rFonts w:cstheme="minorHAnsi"/>
          <w:sz w:val="24"/>
          <w:szCs w:val="24"/>
        </w:rPr>
        <w:t>. Quito, Ecuador.</w:t>
      </w:r>
    </w:p>
    <w:p w:rsidR="007D19C1" w:rsidRPr="00F20EF1" w:rsidRDefault="00822A90" w:rsidP="00C34B7F">
      <w:pPr>
        <w:autoSpaceDE w:val="0"/>
        <w:autoSpaceDN w:val="0"/>
        <w:adjustRightInd w:val="0"/>
        <w:spacing w:line="360" w:lineRule="auto"/>
        <w:ind w:left="709" w:hanging="709"/>
        <w:jc w:val="both"/>
        <w:rPr>
          <w:rFonts w:cstheme="minorHAnsi"/>
          <w:sz w:val="24"/>
          <w:szCs w:val="24"/>
        </w:rPr>
      </w:pPr>
      <w:r w:rsidRPr="00F20EF1">
        <w:rPr>
          <w:rFonts w:cstheme="minorHAnsi"/>
          <w:sz w:val="24"/>
          <w:szCs w:val="24"/>
        </w:rPr>
        <w:t xml:space="preserve">Balladares, J; Avilés, M; Pérez, H. (2016). Del pensamiento complejo al pensamiento computacional: retos para la educación contemporánea. </w:t>
      </w:r>
      <w:proofErr w:type="spellStart"/>
      <w:r w:rsidRPr="00F20EF1">
        <w:rPr>
          <w:rFonts w:cstheme="minorHAnsi"/>
          <w:sz w:val="24"/>
          <w:szCs w:val="24"/>
        </w:rPr>
        <w:t>Sophia</w:t>
      </w:r>
      <w:proofErr w:type="spellEnd"/>
      <w:r w:rsidRPr="00F20EF1">
        <w:rPr>
          <w:rFonts w:cstheme="minorHAnsi"/>
          <w:sz w:val="24"/>
          <w:szCs w:val="24"/>
        </w:rPr>
        <w:t xml:space="preserve">, Colección de Filosofía de la Educación, núm. 21, julio-diciembre, 2016, pp. 143-159. Universidad Politécnica Salesiana </w:t>
      </w:r>
      <w:proofErr w:type="spellStart"/>
      <w:r w:rsidRPr="00F20EF1">
        <w:rPr>
          <w:rFonts w:cstheme="minorHAnsi"/>
          <w:sz w:val="24"/>
          <w:szCs w:val="24"/>
        </w:rPr>
        <w:t>Cuenca</w:t>
      </w:r>
      <w:proofErr w:type="gramStart"/>
      <w:r w:rsidRPr="00F20EF1">
        <w:rPr>
          <w:rFonts w:cstheme="minorHAnsi"/>
          <w:sz w:val="24"/>
          <w:szCs w:val="24"/>
        </w:rPr>
        <w:t>,Ecuador</w:t>
      </w:r>
      <w:proofErr w:type="spellEnd"/>
      <w:proofErr w:type="gramEnd"/>
      <w:r w:rsidRPr="00F20EF1">
        <w:rPr>
          <w:rFonts w:cstheme="minorHAnsi"/>
          <w:sz w:val="24"/>
          <w:szCs w:val="24"/>
        </w:rPr>
        <w:t xml:space="preserve">. </w:t>
      </w:r>
      <w:hyperlink r:id="rId8" w:history="1">
        <w:r w:rsidRPr="00F20EF1">
          <w:rPr>
            <w:rFonts w:cstheme="minorHAnsi"/>
            <w:sz w:val="24"/>
            <w:szCs w:val="24"/>
          </w:rPr>
          <w:t>http://www.redalyc.org/articulo.oa?id=441849209006</w:t>
        </w:r>
      </w:hyperlink>
    </w:p>
    <w:p w:rsidR="007D19C1" w:rsidRPr="00F20EF1" w:rsidRDefault="00822A90" w:rsidP="00C34B7F">
      <w:pPr>
        <w:spacing w:line="360" w:lineRule="auto"/>
        <w:ind w:left="709" w:hanging="709"/>
        <w:jc w:val="both"/>
        <w:rPr>
          <w:rFonts w:cstheme="minorHAnsi"/>
          <w:sz w:val="24"/>
          <w:szCs w:val="24"/>
        </w:rPr>
      </w:pPr>
      <w:r w:rsidRPr="00F20EF1">
        <w:rPr>
          <w:rFonts w:cstheme="minorHAnsi"/>
          <w:sz w:val="24"/>
          <w:szCs w:val="24"/>
        </w:rPr>
        <w:t xml:space="preserve">Bravo, M; Pérez, Isabel. (2008) LA CULTURA TECNOLÓGICA EN INSTITUCIONES EDUCATIVAS. </w:t>
      </w:r>
      <w:proofErr w:type="spellStart"/>
      <w:r w:rsidRPr="00F20EF1">
        <w:rPr>
          <w:rFonts w:cstheme="minorHAnsi"/>
          <w:sz w:val="24"/>
          <w:szCs w:val="24"/>
        </w:rPr>
        <w:t>Laurus</w:t>
      </w:r>
      <w:proofErr w:type="spellEnd"/>
      <w:r w:rsidRPr="00F20EF1">
        <w:rPr>
          <w:rFonts w:cstheme="minorHAnsi"/>
          <w:sz w:val="24"/>
          <w:szCs w:val="24"/>
        </w:rPr>
        <w:t xml:space="preserve"> [en </w:t>
      </w:r>
      <w:proofErr w:type="spellStart"/>
      <w:r w:rsidRPr="00F20EF1">
        <w:rPr>
          <w:rFonts w:cstheme="minorHAnsi"/>
          <w:sz w:val="24"/>
          <w:szCs w:val="24"/>
        </w:rPr>
        <w:t>linea</w:t>
      </w:r>
      <w:proofErr w:type="spellEnd"/>
      <w:r w:rsidRPr="00F20EF1">
        <w:rPr>
          <w:rFonts w:cstheme="minorHAnsi"/>
          <w:sz w:val="24"/>
          <w:szCs w:val="24"/>
        </w:rPr>
        <w:t xml:space="preserve">]. 2008, 14(27), 382-394[fecha de Consulta 9 de septiembre de 2019]. ISSN: 1315-883X. Disponible en: </w:t>
      </w:r>
      <w:hyperlink r:id="rId9" w:tgtFrame="_blank" w:history="1">
        <w:r w:rsidRPr="00F20EF1">
          <w:rPr>
            <w:rFonts w:cstheme="minorHAnsi"/>
            <w:sz w:val="24"/>
            <w:szCs w:val="24"/>
          </w:rPr>
          <w:t>http://www.redalyc.org/articulo.oa?id=76111892019</w:t>
        </w:r>
      </w:hyperlink>
    </w:p>
    <w:p w:rsidR="007D19C1" w:rsidRPr="00F20EF1" w:rsidRDefault="00822A90" w:rsidP="00C34B7F">
      <w:pPr>
        <w:spacing w:line="360" w:lineRule="auto"/>
        <w:ind w:left="709" w:hanging="709"/>
        <w:jc w:val="both"/>
        <w:rPr>
          <w:rFonts w:cstheme="minorHAnsi"/>
          <w:sz w:val="24"/>
          <w:szCs w:val="24"/>
        </w:rPr>
      </w:pPr>
      <w:r w:rsidRPr="00F20EF1">
        <w:rPr>
          <w:rFonts w:cstheme="minorHAnsi"/>
          <w:sz w:val="24"/>
          <w:szCs w:val="24"/>
        </w:rPr>
        <w:t>Comisión Gestora-UNAE.</w:t>
      </w:r>
      <w:r w:rsidRPr="00F20EF1">
        <w:rPr>
          <w:rFonts w:cstheme="minorHAnsi"/>
          <w:sz w:val="24"/>
          <w:szCs w:val="24"/>
          <w:lang w:val="es-CO"/>
        </w:rPr>
        <w:t xml:space="preserve"> (2018). RESOLUCIÓN – SO-008-No.-037-CG-UNAE-R-2018. </w:t>
      </w:r>
      <w:r w:rsidRPr="00F20EF1">
        <w:rPr>
          <w:rFonts w:cstheme="minorHAnsi"/>
          <w:noProof/>
          <w:sz w:val="24"/>
          <w:szCs w:val="24"/>
          <w:lang w:val="es-CO"/>
        </w:rPr>
        <w:t>Azoguez, Ecuador.</w:t>
      </w:r>
    </w:p>
    <w:p w:rsidR="007D19C1" w:rsidRPr="00F20EF1" w:rsidRDefault="00822A90" w:rsidP="00C34B7F">
      <w:pPr>
        <w:spacing w:line="360" w:lineRule="auto"/>
        <w:ind w:left="709" w:hanging="709"/>
        <w:jc w:val="both"/>
        <w:rPr>
          <w:rFonts w:cstheme="minorHAnsi"/>
          <w:sz w:val="24"/>
          <w:szCs w:val="24"/>
        </w:rPr>
      </w:pPr>
      <w:r w:rsidRPr="00F20EF1">
        <w:rPr>
          <w:rFonts w:cstheme="minorHAnsi"/>
          <w:sz w:val="24"/>
          <w:szCs w:val="24"/>
        </w:rPr>
        <w:t xml:space="preserve">Comisión Gestora-UNAE. (2015). </w:t>
      </w:r>
      <w:r w:rsidRPr="00F20EF1">
        <w:rPr>
          <w:rFonts w:cstheme="minorHAnsi"/>
          <w:i/>
          <w:sz w:val="24"/>
          <w:szCs w:val="24"/>
        </w:rPr>
        <w:t xml:space="preserve">Modelo </w:t>
      </w:r>
      <w:proofErr w:type="spellStart"/>
      <w:r w:rsidRPr="00F20EF1">
        <w:rPr>
          <w:rFonts w:cstheme="minorHAnsi"/>
          <w:i/>
          <w:sz w:val="24"/>
          <w:szCs w:val="24"/>
        </w:rPr>
        <w:t>Pegagógico</w:t>
      </w:r>
      <w:proofErr w:type="spellEnd"/>
      <w:r w:rsidRPr="00F20EF1">
        <w:rPr>
          <w:rFonts w:cstheme="minorHAnsi"/>
          <w:sz w:val="24"/>
          <w:szCs w:val="24"/>
        </w:rPr>
        <w:t>. Azogues.</w:t>
      </w:r>
    </w:p>
    <w:p w:rsidR="007D19C1" w:rsidRPr="00F20EF1" w:rsidRDefault="00822A90" w:rsidP="00C34B7F">
      <w:pPr>
        <w:spacing w:line="360" w:lineRule="auto"/>
        <w:ind w:left="709" w:hanging="709"/>
        <w:jc w:val="both"/>
        <w:rPr>
          <w:rFonts w:cstheme="minorHAnsi"/>
          <w:sz w:val="24"/>
          <w:szCs w:val="24"/>
        </w:rPr>
      </w:pPr>
      <w:r w:rsidRPr="00F20EF1">
        <w:rPr>
          <w:rFonts w:cstheme="minorHAnsi"/>
          <w:sz w:val="24"/>
          <w:szCs w:val="24"/>
        </w:rPr>
        <w:t>Díaz, I.  (2016) Las competencias en TIC de estudiantes universitarios del ámbito de la educación y su relación con las estrategias de aprendizaje.  </w:t>
      </w:r>
      <w:hyperlink r:id="rId10" w:tgtFrame="_blank" w:history="1">
        <w:r w:rsidRPr="00F20EF1">
          <w:rPr>
            <w:rFonts w:cstheme="minorHAnsi"/>
            <w:sz w:val="24"/>
            <w:szCs w:val="24"/>
          </w:rPr>
          <w:t>RELIEVE, </w:t>
        </w:r>
      </w:hyperlink>
      <w:r w:rsidRPr="00F20EF1">
        <w:rPr>
          <w:rFonts w:cstheme="minorHAnsi"/>
          <w:sz w:val="24"/>
          <w:szCs w:val="24"/>
        </w:rPr>
        <w:t xml:space="preserve"> DOI: </w:t>
      </w:r>
      <w:hyperlink r:id="rId11" w:tgtFrame="_blank" w:history="1">
        <w:r w:rsidRPr="00F20EF1">
          <w:rPr>
            <w:rFonts w:cstheme="minorHAnsi"/>
            <w:sz w:val="24"/>
            <w:szCs w:val="24"/>
          </w:rPr>
          <w:t>http://dx.doi.org/0.7203/relieve.22.1.8159 </w:t>
        </w:r>
      </w:hyperlink>
      <w:r w:rsidRPr="00F20EF1">
        <w:rPr>
          <w:rFonts w:cstheme="minorHAnsi"/>
          <w:sz w:val="24"/>
          <w:szCs w:val="24"/>
        </w:rPr>
        <w:t> </w:t>
      </w:r>
    </w:p>
    <w:p w:rsidR="007D19C1" w:rsidRPr="00F20EF1" w:rsidRDefault="00822A90" w:rsidP="00C34B7F">
      <w:pPr>
        <w:autoSpaceDE w:val="0"/>
        <w:autoSpaceDN w:val="0"/>
        <w:adjustRightInd w:val="0"/>
        <w:spacing w:line="360" w:lineRule="auto"/>
        <w:ind w:left="709" w:hanging="709"/>
        <w:jc w:val="both"/>
        <w:rPr>
          <w:rFonts w:cstheme="minorHAnsi"/>
          <w:sz w:val="24"/>
          <w:szCs w:val="24"/>
        </w:rPr>
      </w:pPr>
      <w:r w:rsidRPr="00F20EF1">
        <w:rPr>
          <w:rFonts w:cstheme="minorHAnsi"/>
          <w:sz w:val="24"/>
          <w:szCs w:val="24"/>
        </w:rPr>
        <w:t xml:space="preserve">Ministerio de Educación (2018). Enfoque de la Agenda Educativa Digital. </w:t>
      </w:r>
      <w:hyperlink r:id="rId12" w:history="1">
        <w:r w:rsidRPr="00F20EF1">
          <w:rPr>
            <w:rFonts w:cstheme="minorHAnsi"/>
            <w:sz w:val="24"/>
            <w:szCs w:val="24"/>
          </w:rPr>
          <w:t>https://www.google.com/search?sxsrf=ACYBGNTpP7qa5SdUoeJROhFcovUJzyr9bg%3A1568143398772&amp;ei=Jvh3XfDTLrD85gL026bIAw&amp;q=Agenda+educativa+digital+ecuador+pdf&amp;oq=Agenda+educativa+digital+ecuador+pdf&amp;gs_l=psy-ab.12...17781.19236..21093...0.2..0.280.1721.0j9j1......0....1..gws-wiz.......0i71j35i304i39.-uV6kSTHAQw&amp;ved=0ahUKEwjw_vWx_cbkAhUwvlkKHfStCTkQ4dUDCAs</w:t>
        </w:r>
      </w:hyperlink>
    </w:p>
    <w:p w:rsidR="007D19C1" w:rsidRPr="00F20EF1" w:rsidRDefault="00822A90" w:rsidP="00C34B7F">
      <w:pPr>
        <w:spacing w:line="360" w:lineRule="auto"/>
        <w:ind w:left="709" w:hanging="709"/>
        <w:jc w:val="both"/>
        <w:rPr>
          <w:rFonts w:cstheme="minorHAnsi"/>
          <w:sz w:val="24"/>
          <w:szCs w:val="24"/>
        </w:rPr>
      </w:pPr>
      <w:r w:rsidRPr="00F20EF1">
        <w:rPr>
          <w:rFonts w:cstheme="minorHAnsi"/>
          <w:sz w:val="24"/>
          <w:szCs w:val="24"/>
        </w:rPr>
        <w:t xml:space="preserve">Niño, V; Pérez, H. (2005). </w:t>
      </w:r>
      <w:r w:rsidRPr="00F20EF1">
        <w:rPr>
          <w:rFonts w:cstheme="minorHAnsi"/>
          <w:i/>
          <w:sz w:val="24"/>
          <w:szCs w:val="24"/>
        </w:rPr>
        <w:t>Los medios audiovisuales en el aula</w:t>
      </w:r>
      <w:r w:rsidRPr="00F20EF1">
        <w:rPr>
          <w:rFonts w:cstheme="minorHAnsi"/>
          <w:sz w:val="24"/>
          <w:szCs w:val="24"/>
        </w:rPr>
        <w:t xml:space="preserve">. Ed. </w:t>
      </w:r>
      <w:proofErr w:type="spellStart"/>
      <w:r w:rsidRPr="00F20EF1">
        <w:rPr>
          <w:rFonts w:cstheme="minorHAnsi"/>
          <w:sz w:val="24"/>
          <w:szCs w:val="24"/>
        </w:rPr>
        <w:t>Magistrio</w:t>
      </w:r>
      <w:proofErr w:type="spellEnd"/>
      <w:r w:rsidRPr="00F20EF1">
        <w:rPr>
          <w:rFonts w:cstheme="minorHAnsi"/>
          <w:sz w:val="24"/>
          <w:szCs w:val="24"/>
        </w:rPr>
        <w:t>. Bogotá. Colombia.</w:t>
      </w:r>
    </w:p>
    <w:p w:rsidR="007D19C1" w:rsidRPr="00F20EF1" w:rsidRDefault="00822A90" w:rsidP="00C34B7F">
      <w:pPr>
        <w:spacing w:line="360" w:lineRule="auto"/>
        <w:ind w:left="709" w:hanging="709"/>
        <w:jc w:val="both"/>
        <w:rPr>
          <w:rFonts w:cstheme="minorHAnsi"/>
          <w:sz w:val="24"/>
          <w:szCs w:val="24"/>
        </w:rPr>
      </w:pPr>
      <w:r w:rsidRPr="00F20EF1">
        <w:rPr>
          <w:rFonts w:cstheme="minorHAnsi"/>
          <w:sz w:val="24"/>
          <w:szCs w:val="24"/>
        </w:rPr>
        <w:t xml:space="preserve">Pérez, C. et. </w:t>
      </w:r>
      <w:proofErr w:type="gramStart"/>
      <w:r w:rsidRPr="00F20EF1">
        <w:rPr>
          <w:rFonts w:cstheme="minorHAnsi"/>
          <w:sz w:val="24"/>
          <w:szCs w:val="24"/>
        </w:rPr>
        <w:t>al</w:t>
      </w:r>
      <w:proofErr w:type="gramEnd"/>
      <w:r w:rsidRPr="00F20EF1">
        <w:rPr>
          <w:rFonts w:cstheme="minorHAnsi"/>
          <w:sz w:val="24"/>
          <w:szCs w:val="24"/>
        </w:rPr>
        <w:t xml:space="preserve">. (2017). </w:t>
      </w:r>
      <w:r w:rsidRPr="00F20EF1">
        <w:rPr>
          <w:rFonts w:cstheme="minorHAnsi"/>
          <w:i/>
          <w:sz w:val="24"/>
          <w:szCs w:val="24"/>
        </w:rPr>
        <w:t>Congreso de Innovación Tecnológica</w:t>
      </w:r>
      <w:r w:rsidRPr="00F20EF1">
        <w:rPr>
          <w:rFonts w:cstheme="minorHAnsi"/>
          <w:sz w:val="24"/>
          <w:szCs w:val="24"/>
        </w:rPr>
        <w:t xml:space="preserve">. Ed. Don Boscoso - Centro Gráfico Salesiano. </w:t>
      </w:r>
      <w:proofErr w:type="spellStart"/>
      <w:r w:rsidRPr="00F20EF1">
        <w:rPr>
          <w:rFonts w:cstheme="minorHAnsi"/>
          <w:sz w:val="24"/>
          <w:szCs w:val="24"/>
        </w:rPr>
        <w:t>Cuencua</w:t>
      </w:r>
      <w:proofErr w:type="spellEnd"/>
      <w:r w:rsidRPr="00F20EF1">
        <w:rPr>
          <w:rFonts w:cstheme="minorHAnsi"/>
          <w:sz w:val="24"/>
          <w:szCs w:val="24"/>
        </w:rPr>
        <w:t xml:space="preserve">. Ecuador. </w:t>
      </w:r>
    </w:p>
    <w:p w:rsidR="007D19C1" w:rsidRPr="00F20EF1" w:rsidRDefault="00822A90" w:rsidP="00C34B7F">
      <w:pPr>
        <w:spacing w:line="360" w:lineRule="auto"/>
        <w:ind w:left="709" w:hanging="709"/>
        <w:jc w:val="both"/>
        <w:rPr>
          <w:rFonts w:cstheme="minorHAnsi"/>
          <w:sz w:val="24"/>
          <w:szCs w:val="24"/>
        </w:rPr>
      </w:pPr>
      <w:r w:rsidRPr="00F20EF1">
        <w:rPr>
          <w:rFonts w:cstheme="minorHAnsi"/>
          <w:sz w:val="24"/>
          <w:szCs w:val="24"/>
        </w:rPr>
        <w:lastRenderedPageBreak/>
        <w:t>Sáenz, O; Mas, J. (</w:t>
      </w:r>
      <w:proofErr w:type="spellStart"/>
      <w:r w:rsidRPr="00F20EF1">
        <w:rPr>
          <w:rFonts w:cstheme="minorHAnsi"/>
          <w:sz w:val="24"/>
          <w:szCs w:val="24"/>
        </w:rPr>
        <w:t>sf</w:t>
      </w:r>
      <w:proofErr w:type="spellEnd"/>
      <w:r w:rsidRPr="00F20EF1">
        <w:rPr>
          <w:rFonts w:cstheme="minorHAnsi"/>
          <w:sz w:val="24"/>
          <w:szCs w:val="24"/>
        </w:rPr>
        <w:t xml:space="preserve">). </w:t>
      </w:r>
      <w:r w:rsidRPr="00F20EF1">
        <w:rPr>
          <w:rFonts w:cstheme="minorHAnsi"/>
          <w:i/>
          <w:sz w:val="24"/>
          <w:szCs w:val="24"/>
        </w:rPr>
        <w:t>Tecnología Educativa. Manual de Medios audiovisuales</w:t>
      </w:r>
      <w:r w:rsidRPr="00F20EF1">
        <w:rPr>
          <w:rFonts w:cstheme="minorHAnsi"/>
          <w:sz w:val="24"/>
          <w:szCs w:val="24"/>
        </w:rPr>
        <w:t xml:space="preserve">. Ed. </w:t>
      </w:r>
      <w:proofErr w:type="spellStart"/>
      <w:r w:rsidRPr="00F20EF1">
        <w:rPr>
          <w:rFonts w:cstheme="minorHAnsi"/>
          <w:sz w:val="24"/>
          <w:szCs w:val="24"/>
        </w:rPr>
        <w:t>Edelvives</w:t>
      </w:r>
      <w:proofErr w:type="spellEnd"/>
      <w:r w:rsidRPr="00F20EF1">
        <w:rPr>
          <w:rFonts w:cstheme="minorHAnsi"/>
          <w:sz w:val="24"/>
          <w:szCs w:val="24"/>
        </w:rPr>
        <w:t>.</w:t>
      </w:r>
    </w:p>
    <w:p w:rsidR="007D19C1" w:rsidRPr="00F20EF1" w:rsidRDefault="00822A90" w:rsidP="00C34B7F">
      <w:pPr>
        <w:autoSpaceDE w:val="0"/>
        <w:autoSpaceDN w:val="0"/>
        <w:adjustRightInd w:val="0"/>
        <w:spacing w:line="360" w:lineRule="auto"/>
        <w:ind w:left="709" w:hanging="709"/>
        <w:jc w:val="both"/>
        <w:rPr>
          <w:rFonts w:cstheme="minorHAnsi"/>
          <w:sz w:val="24"/>
          <w:szCs w:val="24"/>
        </w:rPr>
      </w:pPr>
      <w:r w:rsidRPr="00F20EF1">
        <w:rPr>
          <w:rFonts w:cstheme="minorHAnsi"/>
          <w:sz w:val="24"/>
          <w:szCs w:val="24"/>
        </w:rPr>
        <w:t>Sáez, J</w:t>
      </w:r>
      <w:proofErr w:type="gramStart"/>
      <w:r w:rsidRPr="00F20EF1">
        <w:rPr>
          <w:rFonts w:cstheme="minorHAnsi"/>
          <w:sz w:val="24"/>
          <w:szCs w:val="24"/>
        </w:rPr>
        <w:t xml:space="preserve">;  </w:t>
      </w:r>
      <w:proofErr w:type="spellStart"/>
      <w:r w:rsidRPr="00F20EF1">
        <w:rPr>
          <w:rFonts w:cstheme="minorHAnsi"/>
          <w:sz w:val="24"/>
          <w:szCs w:val="24"/>
        </w:rPr>
        <w:t>Cózar</w:t>
      </w:r>
      <w:proofErr w:type="spellEnd"/>
      <w:proofErr w:type="gramEnd"/>
      <w:r w:rsidRPr="00F20EF1">
        <w:rPr>
          <w:rFonts w:cstheme="minorHAnsi"/>
          <w:sz w:val="24"/>
          <w:szCs w:val="24"/>
        </w:rPr>
        <w:t xml:space="preserve">, R. (2017). Pensamiento computacional y programación visual por bloques en el aula de Primaria. EDUCAR, vol. 53, núm. 1, 2017, pp. 129-146 Universitat </w:t>
      </w:r>
      <w:proofErr w:type="spellStart"/>
      <w:r w:rsidRPr="00F20EF1">
        <w:rPr>
          <w:rFonts w:cstheme="minorHAnsi"/>
          <w:sz w:val="24"/>
          <w:szCs w:val="24"/>
        </w:rPr>
        <w:t>Autònoma</w:t>
      </w:r>
      <w:proofErr w:type="spellEnd"/>
      <w:r w:rsidRPr="00F20EF1">
        <w:rPr>
          <w:rFonts w:cstheme="minorHAnsi"/>
          <w:sz w:val="24"/>
          <w:szCs w:val="24"/>
        </w:rPr>
        <w:t xml:space="preserve"> de Barcelona. Barcelona, España. </w:t>
      </w:r>
      <w:hyperlink r:id="rId13" w:history="1">
        <w:r w:rsidRPr="00F20EF1">
          <w:rPr>
            <w:rFonts w:cstheme="minorHAnsi"/>
            <w:sz w:val="24"/>
            <w:szCs w:val="24"/>
          </w:rPr>
          <w:t>http://www.redalyc.org/articulo.oa?id=342149105008</w:t>
        </w:r>
      </w:hyperlink>
    </w:p>
    <w:p w:rsidR="007D19C1" w:rsidRPr="00F20EF1" w:rsidRDefault="00822A90" w:rsidP="00C34B7F">
      <w:pPr>
        <w:spacing w:line="360" w:lineRule="auto"/>
        <w:ind w:left="709" w:hanging="709"/>
        <w:jc w:val="both"/>
        <w:rPr>
          <w:rFonts w:cstheme="minorHAnsi"/>
          <w:sz w:val="24"/>
          <w:szCs w:val="24"/>
        </w:rPr>
      </w:pPr>
      <w:r w:rsidRPr="00F20EF1">
        <w:rPr>
          <w:rFonts w:cstheme="minorHAnsi"/>
          <w:sz w:val="24"/>
          <w:szCs w:val="24"/>
        </w:rPr>
        <w:t xml:space="preserve">SENESCYT. (2007). </w:t>
      </w:r>
      <w:r w:rsidRPr="00F20EF1">
        <w:rPr>
          <w:rFonts w:cstheme="minorHAnsi"/>
          <w:i/>
          <w:sz w:val="24"/>
          <w:szCs w:val="24"/>
        </w:rPr>
        <w:t>Política Nacional de Ciencia, Tecnología e Innovación del Ecuador 2007 - 2010</w:t>
      </w:r>
      <w:r w:rsidRPr="00F20EF1">
        <w:rPr>
          <w:rFonts w:cstheme="minorHAnsi"/>
          <w:sz w:val="24"/>
          <w:szCs w:val="24"/>
        </w:rPr>
        <w:t>. Quito.</w:t>
      </w:r>
    </w:p>
    <w:p w:rsidR="007D19C1" w:rsidRPr="00F20EF1" w:rsidRDefault="00822A90" w:rsidP="00C34B7F">
      <w:pPr>
        <w:autoSpaceDE w:val="0"/>
        <w:autoSpaceDN w:val="0"/>
        <w:adjustRightInd w:val="0"/>
        <w:spacing w:line="360" w:lineRule="auto"/>
        <w:ind w:left="709" w:hanging="709"/>
        <w:jc w:val="both"/>
        <w:rPr>
          <w:rFonts w:cstheme="minorHAnsi"/>
          <w:sz w:val="24"/>
          <w:szCs w:val="24"/>
        </w:rPr>
      </w:pPr>
      <w:r w:rsidRPr="00F20EF1">
        <w:rPr>
          <w:rFonts w:cstheme="minorHAnsi"/>
          <w:sz w:val="24"/>
          <w:szCs w:val="24"/>
        </w:rPr>
        <w:t xml:space="preserve">SENPLADES (2017). Plan Nacional para el Buen Vivir 2017-2021. Planificamos para toda una vida. Quito. Ecuador. </w:t>
      </w:r>
      <w:hyperlink r:id="rId14" w:history="1">
        <w:r w:rsidRPr="00F20EF1">
          <w:rPr>
            <w:rFonts w:cstheme="minorHAnsi"/>
            <w:sz w:val="24"/>
            <w:szCs w:val="24"/>
          </w:rPr>
          <w:t>https://www.google.com/search?sxsrf=ACYBGNSJvtoageTTfvswp6A7toNw-Bsp7w%3A1568141818468&amp;ei=-vF3Xf2jHIKx5wLBoo6QCQ&amp;q=plan+nacional+del+buen+vivir+2017+2021+pdf&amp;oq=plan+nacional+del+buen+vivir+pdf&amp;gs_l=psy-ab.1.0.0i71l8.0.0..64461...0.2..0.0.0.......0......gws-wiz.MAlpj9TQS90</w:t>
        </w:r>
      </w:hyperlink>
    </w:p>
    <w:p w:rsidR="007D19C1" w:rsidRPr="00F20EF1" w:rsidRDefault="00822A90" w:rsidP="00C34B7F">
      <w:pPr>
        <w:autoSpaceDE w:val="0"/>
        <w:autoSpaceDN w:val="0"/>
        <w:adjustRightInd w:val="0"/>
        <w:spacing w:line="360" w:lineRule="auto"/>
        <w:ind w:left="709" w:hanging="709"/>
        <w:jc w:val="both"/>
        <w:rPr>
          <w:rFonts w:cstheme="minorHAnsi"/>
          <w:bCs/>
          <w:sz w:val="24"/>
          <w:szCs w:val="24"/>
          <w:lang w:val="es-MX"/>
        </w:rPr>
      </w:pPr>
      <w:r w:rsidRPr="00F20EF1">
        <w:rPr>
          <w:rFonts w:cstheme="minorHAnsi"/>
          <w:sz w:val="24"/>
          <w:szCs w:val="24"/>
        </w:rPr>
        <w:t xml:space="preserve">Tapia, H. (2018). Actitud hacia las TIC y hacia su integración didáctica en la formación inicial docente. Revista Actualidades Educativas en Educación. Volumen 18, Número 3. Setiembre-Diciembre pp. 1-29. </w:t>
      </w:r>
      <w:hyperlink r:id="rId15" w:history="1">
        <w:r w:rsidRPr="00F20EF1">
          <w:rPr>
            <w:rFonts w:cstheme="minorHAnsi"/>
            <w:bCs/>
            <w:sz w:val="24"/>
            <w:szCs w:val="24"/>
            <w:lang w:val="es-MX"/>
          </w:rPr>
          <w:t>https://doi.org/10.15517/aie.v18i3.34437</w:t>
        </w:r>
      </w:hyperlink>
    </w:p>
    <w:p w:rsidR="007D19C1" w:rsidRPr="00F20EF1" w:rsidRDefault="00822A90" w:rsidP="00C34B7F">
      <w:pPr>
        <w:autoSpaceDE w:val="0"/>
        <w:autoSpaceDN w:val="0"/>
        <w:adjustRightInd w:val="0"/>
        <w:spacing w:line="360" w:lineRule="auto"/>
        <w:ind w:left="709" w:hanging="709"/>
        <w:jc w:val="both"/>
        <w:rPr>
          <w:rFonts w:cstheme="minorHAnsi"/>
          <w:sz w:val="24"/>
          <w:szCs w:val="24"/>
        </w:rPr>
      </w:pPr>
      <w:r w:rsidRPr="00F20EF1">
        <w:rPr>
          <w:rFonts w:cstheme="minorHAnsi"/>
          <w:sz w:val="24"/>
          <w:szCs w:val="24"/>
        </w:rPr>
        <w:t xml:space="preserve">UNAE (2016) </w:t>
      </w:r>
      <w:r w:rsidRPr="00F20EF1">
        <w:rPr>
          <w:rFonts w:cstheme="minorHAnsi"/>
          <w:i/>
          <w:sz w:val="24"/>
          <w:szCs w:val="24"/>
        </w:rPr>
        <w:t>Segundo Congreso Internacional de Educación "Formación Docente"</w:t>
      </w:r>
      <w:r w:rsidRPr="00F20EF1">
        <w:rPr>
          <w:rFonts w:cstheme="minorHAnsi"/>
          <w:sz w:val="24"/>
          <w:szCs w:val="24"/>
        </w:rPr>
        <w:t>: libro de resúmenes. Ed. UNAE: Azogues. Ecuador.</w:t>
      </w:r>
    </w:p>
    <w:p w:rsidR="007D19C1" w:rsidRPr="00F20EF1" w:rsidRDefault="00822A90" w:rsidP="00C34B7F">
      <w:pPr>
        <w:spacing w:line="360" w:lineRule="auto"/>
        <w:ind w:left="709" w:hanging="709"/>
        <w:jc w:val="both"/>
        <w:rPr>
          <w:rFonts w:cstheme="minorHAnsi"/>
          <w:sz w:val="24"/>
          <w:szCs w:val="24"/>
        </w:rPr>
      </w:pPr>
      <w:r w:rsidRPr="00F20EF1">
        <w:rPr>
          <w:rFonts w:cstheme="minorHAnsi"/>
          <w:sz w:val="24"/>
          <w:szCs w:val="24"/>
        </w:rPr>
        <w:t xml:space="preserve">UNAE. (2015). </w:t>
      </w:r>
      <w:r w:rsidRPr="00F20EF1">
        <w:rPr>
          <w:rFonts w:cstheme="minorHAnsi"/>
          <w:i/>
          <w:sz w:val="24"/>
          <w:szCs w:val="24"/>
        </w:rPr>
        <w:t>Modelo Pedagógico de la UNAE</w:t>
      </w:r>
      <w:r w:rsidRPr="00F20EF1">
        <w:rPr>
          <w:rFonts w:cstheme="minorHAnsi"/>
          <w:sz w:val="24"/>
          <w:szCs w:val="24"/>
        </w:rPr>
        <w:t>. Ed. UNAE: Azogues. Ecuador</w:t>
      </w:r>
    </w:p>
    <w:p w:rsidR="00F44B08" w:rsidRPr="00F20EF1" w:rsidRDefault="00D4720F" w:rsidP="00C34B7F">
      <w:pPr>
        <w:spacing w:line="360" w:lineRule="auto"/>
        <w:ind w:left="709" w:hanging="709"/>
        <w:jc w:val="both"/>
        <w:rPr>
          <w:rFonts w:cstheme="minorHAnsi"/>
          <w:sz w:val="24"/>
          <w:szCs w:val="24"/>
        </w:rPr>
      </w:pPr>
    </w:p>
    <w:p w:rsidR="00423BBF" w:rsidRPr="00F20EF1" w:rsidRDefault="00822A90" w:rsidP="00C34B7F">
      <w:pPr>
        <w:spacing w:line="360" w:lineRule="auto"/>
        <w:ind w:left="709" w:hanging="709"/>
        <w:jc w:val="both"/>
        <w:rPr>
          <w:rFonts w:cstheme="minorHAnsi"/>
          <w:b/>
          <w:sz w:val="24"/>
          <w:szCs w:val="24"/>
        </w:rPr>
      </w:pPr>
      <w:r w:rsidRPr="00F20EF1">
        <w:rPr>
          <w:rFonts w:cstheme="minorHAnsi"/>
          <w:b/>
          <w:sz w:val="24"/>
          <w:szCs w:val="24"/>
        </w:rPr>
        <w:br w:type="page"/>
      </w:r>
    </w:p>
    <w:p w:rsidR="00045902" w:rsidRPr="00F20EF1" w:rsidRDefault="00822A90" w:rsidP="00C34B7F">
      <w:pPr>
        <w:spacing w:line="360" w:lineRule="auto"/>
        <w:ind w:left="709" w:hanging="709"/>
        <w:jc w:val="both"/>
        <w:rPr>
          <w:rFonts w:cstheme="minorHAnsi"/>
          <w:b/>
          <w:sz w:val="24"/>
          <w:szCs w:val="24"/>
        </w:rPr>
      </w:pPr>
      <w:r w:rsidRPr="00F20EF1">
        <w:rPr>
          <w:rFonts w:cstheme="minorHAnsi"/>
          <w:b/>
          <w:sz w:val="24"/>
          <w:szCs w:val="24"/>
        </w:rPr>
        <w:lastRenderedPageBreak/>
        <w:t>ANEXOS</w:t>
      </w:r>
    </w:p>
    <w:p w:rsidR="00C34B7F" w:rsidRDefault="00822A90" w:rsidP="00C34B7F">
      <w:pPr>
        <w:spacing w:line="360" w:lineRule="auto"/>
        <w:ind w:left="709" w:hanging="709"/>
        <w:jc w:val="both"/>
        <w:rPr>
          <w:rFonts w:cstheme="minorHAnsi"/>
          <w:b/>
          <w:sz w:val="24"/>
          <w:szCs w:val="24"/>
        </w:rPr>
      </w:pPr>
      <w:r w:rsidRPr="00F20EF1">
        <w:rPr>
          <w:rFonts w:cstheme="minorHAnsi"/>
          <w:b/>
          <w:sz w:val="24"/>
          <w:szCs w:val="24"/>
        </w:rPr>
        <w:t>Imágenes de los recursos tecnológicos educativos que pueden producir e implementar los docentes ecuatorianos para apoyar el proceso de enseñanza- aprendizaje.</w:t>
      </w:r>
    </w:p>
    <w:p w:rsidR="00F20EF1" w:rsidRPr="00F20EF1" w:rsidRDefault="00F20EF1" w:rsidP="00C34B7F">
      <w:pPr>
        <w:spacing w:line="360" w:lineRule="auto"/>
        <w:ind w:left="709" w:hanging="709"/>
        <w:jc w:val="both"/>
        <w:rPr>
          <w:rFonts w:cstheme="minorHAnsi"/>
          <w:b/>
          <w:sz w:val="24"/>
          <w:szCs w:val="24"/>
        </w:rPr>
      </w:pPr>
    </w:p>
    <w:p w:rsidR="001B6BEC" w:rsidRPr="00F20EF1" w:rsidRDefault="00822A90" w:rsidP="00F20EF1">
      <w:pPr>
        <w:spacing w:line="360" w:lineRule="auto"/>
        <w:jc w:val="center"/>
        <w:rPr>
          <w:rFonts w:cstheme="minorHAnsi"/>
          <w:sz w:val="24"/>
          <w:szCs w:val="24"/>
        </w:rPr>
      </w:pPr>
      <w:r w:rsidRPr="00F20EF1">
        <w:rPr>
          <w:rFonts w:cstheme="minorHAnsi"/>
          <w:noProof/>
          <w:sz w:val="24"/>
          <w:szCs w:val="24"/>
        </w:rPr>
        <w:drawing>
          <wp:inline distT="0" distB="0" distL="0" distR="0" wp14:anchorId="35F851BF" wp14:editId="1264E375">
            <wp:extent cx="5602310" cy="3458034"/>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2561" r="12281"/>
                    <a:stretch/>
                  </pic:blipFill>
                  <pic:spPr bwMode="auto">
                    <a:xfrm>
                      <a:off x="0" y="0"/>
                      <a:ext cx="5611298" cy="3463582"/>
                    </a:xfrm>
                    <a:prstGeom prst="rect">
                      <a:avLst/>
                    </a:prstGeom>
                    <a:ln>
                      <a:noFill/>
                    </a:ln>
                    <a:extLst>
                      <a:ext uri="{53640926-AAD7-44D8-BBD7-CCE9431645EC}">
                        <a14:shadowObscured xmlns:a14="http://schemas.microsoft.com/office/drawing/2010/main"/>
                      </a:ext>
                    </a:extLst>
                  </pic:spPr>
                </pic:pic>
              </a:graphicData>
            </a:graphic>
          </wp:inline>
        </w:drawing>
      </w:r>
    </w:p>
    <w:p w:rsidR="00246648" w:rsidRPr="00F20EF1" w:rsidRDefault="00822A90" w:rsidP="00C34B7F">
      <w:pPr>
        <w:spacing w:line="360" w:lineRule="auto"/>
        <w:rPr>
          <w:rFonts w:cstheme="minorHAnsi"/>
          <w:sz w:val="24"/>
          <w:szCs w:val="24"/>
        </w:rPr>
      </w:pPr>
      <w:r w:rsidRPr="00F20EF1">
        <w:rPr>
          <w:rFonts w:cstheme="minorHAnsi"/>
          <w:noProof/>
          <w:sz w:val="24"/>
          <w:szCs w:val="24"/>
        </w:rPr>
        <w:lastRenderedPageBreak/>
        <w:drawing>
          <wp:inline distT="0" distB="0" distL="0" distR="0" wp14:anchorId="7E1709EE" wp14:editId="68FD6B73">
            <wp:extent cx="5589431" cy="33788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15442" t="23261" r="13404" b="17342"/>
                    <a:stretch/>
                  </pic:blipFill>
                  <pic:spPr bwMode="auto">
                    <a:xfrm>
                      <a:off x="0" y="0"/>
                      <a:ext cx="5622250" cy="3398674"/>
                    </a:xfrm>
                    <a:prstGeom prst="rect">
                      <a:avLst/>
                    </a:prstGeom>
                    <a:ln>
                      <a:noFill/>
                    </a:ln>
                    <a:extLst>
                      <a:ext uri="{53640926-AAD7-44D8-BBD7-CCE9431645EC}">
                        <a14:shadowObscured xmlns:a14="http://schemas.microsoft.com/office/drawing/2010/main"/>
                      </a:ext>
                    </a:extLst>
                  </pic:spPr>
                </pic:pic>
              </a:graphicData>
            </a:graphic>
          </wp:inline>
        </w:drawing>
      </w:r>
    </w:p>
    <w:sectPr w:rsidR="00246648" w:rsidRPr="00F20EF1" w:rsidSect="004B63A3">
      <w:type w:val="continuous"/>
      <w:pgSz w:w="12240" w:h="15840"/>
      <w:pgMar w:top="1418" w:right="1134" w:bottom="1134" w:left="1418" w:header="567" w:footer="567" w:gutter="0"/>
      <w:cols w:space="566"/>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20F" w:rsidRDefault="00D4720F">
      <w:pPr>
        <w:spacing w:after="0" w:line="240" w:lineRule="auto"/>
      </w:pPr>
      <w:r>
        <w:separator/>
      </w:r>
    </w:p>
  </w:endnote>
  <w:endnote w:type="continuationSeparator" w:id="0">
    <w:p w:rsidR="00D4720F" w:rsidRDefault="00D47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ce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B08" w:rsidRDefault="00822A90">
    <w:pPr>
      <w:jc w:val="center"/>
    </w:pPr>
    <w:r>
      <w:rPr>
        <w:rFonts w:ascii="Racer" w:hAnsi="Racer"/>
        <w:sz w:val="20"/>
      </w:rPr>
      <w:fldChar w:fldCharType="begin"/>
    </w:r>
    <w:r>
      <w:rPr>
        <w:rFonts w:ascii="Racer" w:hAnsi="Racer"/>
        <w:sz w:val="20"/>
      </w:rPr>
      <w:instrText>PAGE</w:instrText>
    </w:r>
    <w:r>
      <w:rPr>
        <w:rFonts w:ascii="Racer" w:hAnsi="Racer"/>
        <w:sz w:val="20"/>
      </w:rPr>
      <w:fldChar w:fldCharType="separate"/>
    </w:r>
    <w:r w:rsidR="00F20EF1">
      <w:rPr>
        <w:rFonts w:ascii="Racer" w:hAnsi="Racer"/>
        <w:noProof/>
        <w:sz w:val="20"/>
      </w:rPr>
      <w:t>16</w:t>
    </w:r>
    <w:r>
      <w:rPr>
        <w:rFonts w:ascii="Racer" w:hAnsi="Rac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20F" w:rsidRDefault="00D4720F">
      <w:pPr>
        <w:spacing w:after="0" w:line="240" w:lineRule="auto"/>
      </w:pPr>
      <w:r>
        <w:separator/>
      </w:r>
    </w:p>
  </w:footnote>
  <w:footnote w:type="continuationSeparator" w:id="0">
    <w:p w:rsidR="00D4720F" w:rsidRDefault="00D472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57" w:type="dxa"/>
      <w:tblInd w:w="-1026" w:type="dxa"/>
      <w:tblCellMar>
        <w:left w:w="10" w:type="dxa"/>
        <w:right w:w="10" w:type="dxa"/>
      </w:tblCellMar>
      <w:tblLook w:val="04A0" w:firstRow="1" w:lastRow="0" w:firstColumn="1" w:lastColumn="0" w:noHBand="0" w:noVBand="1"/>
    </w:tblPr>
    <w:tblGrid>
      <w:gridCol w:w="2410"/>
      <w:gridCol w:w="6095"/>
      <w:gridCol w:w="2552"/>
    </w:tblGrid>
    <w:tr w:rsidR="00F44B08">
      <w:trPr>
        <w:trHeight w:val="1125"/>
      </w:trPr>
      <w:tc>
        <w:tcPr>
          <w:tcW w:w="2410" w:type="dxa"/>
          <w:tcBorders>
            <w:top w:val="single" w:sz="4" w:space="0" w:color="FFFFFF"/>
            <w:left w:val="single" w:sz="4" w:space="0" w:color="FFFFFF"/>
            <w:bottom w:val="single" w:sz="4" w:space="0" w:color="FFFFFF"/>
            <w:right w:val="single" w:sz="4" w:space="0" w:color="FFFFFF"/>
          </w:tcBorders>
          <w:shd w:val="clear" w:color="auto" w:fill="auto"/>
        </w:tcPr>
        <w:p w:rsidR="00F44B08" w:rsidRDefault="00D4720F">
          <w:pPr>
            <w:rPr>
              <w:lang w:eastAsia="en-US"/>
            </w:rPr>
          </w:pPr>
        </w:p>
      </w:tc>
      <w:tc>
        <w:tcPr>
          <w:tcW w:w="6095" w:type="dxa"/>
          <w:vMerge w:val="restart"/>
          <w:tcBorders>
            <w:top w:val="single" w:sz="4" w:space="0" w:color="FFFFFF"/>
            <w:left w:val="single" w:sz="4" w:space="0" w:color="FFFFFF"/>
            <w:bottom w:val="single" w:sz="4" w:space="0" w:color="FFFFFF"/>
            <w:right w:val="single" w:sz="4" w:space="0" w:color="FFFFFF"/>
          </w:tcBorders>
          <w:shd w:val="clear" w:color="auto" w:fill="auto"/>
          <w:vAlign w:val="center"/>
        </w:tcPr>
        <w:p w:rsidR="00F44B08" w:rsidRDefault="00D4720F">
          <w:pPr>
            <w:jc w:val="center"/>
            <w:rPr>
              <w:lang w:eastAsia="en-US"/>
            </w:rPr>
          </w:pPr>
        </w:p>
      </w:tc>
      <w:tc>
        <w:tcPr>
          <w:tcW w:w="2552" w:type="dxa"/>
          <w:vMerge w:val="restart"/>
          <w:tcBorders>
            <w:top w:val="single" w:sz="4" w:space="0" w:color="FFFFFF"/>
            <w:left w:val="single" w:sz="4" w:space="0" w:color="FFFFFF"/>
            <w:bottom w:val="single" w:sz="4" w:space="0" w:color="FFFFFF"/>
            <w:right w:val="single" w:sz="4" w:space="0" w:color="FFFFFF"/>
          </w:tcBorders>
          <w:shd w:val="clear" w:color="auto" w:fill="auto"/>
          <w:vAlign w:val="center"/>
        </w:tcPr>
        <w:p w:rsidR="00F44B08" w:rsidRDefault="00D4720F">
          <w:pPr>
            <w:jc w:val="center"/>
            <w:rPr>
              <w:sz w:val="20"/>
              <w:lang w:eastAsia="en-US"/>
            </w:rPr>
          </w:pPr>
        </w:p>
      </w:tc>
    </w:tr>
    <w:tr w:rsidR="00F44B08">
      <w:tc>
        <w:tcPr>
          <w:tcW w:w="2410" w:type="dxa"/>
          <w:tcBorders>
            <w:top w:val="single" w:sz="4" w:space="0" w:color="FFFFFF"/>
            <w:left w:val="single" w:sz="4" w:space="0" w:color="FFFFFF"/>
            <w:bottom w:val="single" w:sz="4" w:space="0" w:color="FFFFFF"/>
            <w:right w:val="single" w:sz="4" w:space="0" w:color="FFFFFF"/>
          </w:tcBorders>
          <w:shd w:val="clear" w:color="auto" w:fill="auto"/>
        </w:tcPr>
        <w:p w:rsidR="00F44B08" w:rsidRDefault="00D4720F">
          <w:pPr>
            <w:rPr>
              <w:sz w:val="16"/>
              <w:lang w:eastAsia="en-US"/>
            </w:rPr>
          </w:pPr>
        </w:p>
      </w:tc>
      <w:tc>
        <w:tcPr>
          <w:tcW w:w="6095" w:type="dxa"/>
          <w:vMerge/>
          <w:tcBorders>
            <w:top w:val="single" w:sz="4" w:space="0" w:color="FFFFFF"/>
            <w:left w:val="single" w:sz="4" w:space="0" w:color="FFFFFF"/>
            <w:bottom w:val="single" w:sz="4" w:space="0" w:color="FFFFFF"/>
            <w:right w:val="single" w:sz="4" w:space="0" w:color="FFFFFF"/>
          </w:tcBorders>
          <w:shd w:val="clear" w:color="auto" w:fill="auto"/>
        </w:tcPr>
        <w:p w:rsidR="00F44B08" w:rsidRDefault="00D4720F">
          <w:pPr>
            <w:rPr>
              <w:lang w:eastAsia="en-US"/>
            </w:rPr>
          </w:pPr>
        </w:p>
      </w:tc>
      <w:tc>
        <w:tcPr>
          <w:tcW w:w="2552" w:type="dxa"/>
          <w:vMerge/>
          <w:tcBorders>
            <w:top w:val="single" w:sz="4" w:space="0" w:color="FFFFFF"/>
            <w:left w:val="single" w:sz="4" w:space="0" w:color="FFFFFF"/>
            <w:bottom w:val="single" w:sz="4" w:space="0" w:color="FFFFFF"/>
            <w:right w:val="single" w:sz="4" w:space="0" w:color="FFFFFF"/>
          </w:tcBorders>
          <w:shd w:val="clear" w:color="auto" w:fill="auto"/>
        </w:tcPr>
        <w:p w:rsidR="00F44B08" w:rsidRDefault="00D4720F">
          <w:pPr>
            <w:rPr>
              <w:lang w:eastAsia="en-US"/>
            </w:rPr>
          </w:pPr>
        </w:p>
      </w:tc>
    </w:tr>
  </w:tbl>
  <w:p w:rsidR="00F44B08" w:rsidRDefault="00D4720F">
    <w:pPr>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B7C"/>
    <w:rsid w:val="007F4B7C"/>
    <w:rsid w:val="00822A90"/>
    <w:rsid w:val="00D4720F"/>
    <w:rsid w:val="00F20EF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164598-0583-42BB-93FE-AC916D7DD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0EF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0EF1"/>
  </w:style>
  <w:style w:type="paragraph" w:styleId="Piedepgina">
    <w:name w:val="footer"/>
    <w:basedOn w:val="Normal"/>
    <w:link w:val="PiedepginaCar"/>
    <w:uiPriority w:val="99"/>
    <w:unhideWhenUsed/>
    <w:rsid w:val="00F20EF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0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redalyc.org/articulo.oa?id=441849209006" TargetMode="External"/><Relationship Id="rId13" Type="http://schemas.openxmlformats.org/officeDocument/2006/relationships/hyperlink" Target="http://www.redalyc.org/articulo.oa?id=342149105008"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s://www.google.com/search?sxsrf=ACYBGNTpP7qa5SdUoeJROhFcovUJzyr9bg%3A1568143398772&amp;ei=Jvh3XfDTLrD85gL026bIAw&amp;q=Agenda+educativa+digital+ecuador+pdf&amp;oq=Agenda+educativa+digital+ecuador+pdf&amp;gs_l=psy-ab.12...17781.19236..21093...0.2..0.280.1721.0j9j1......0....1..gws-wiz.......0i71j35i304i39.-uV6kSTHAQw&amp;ved=0ahUKEwjw_vWx_cbkAhUwvlkKHfStCTkQ4dUDCAs" TargetMode="External"/><Relationship Id="rId1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png"/><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dx.doi.org/10.7203/relieve.21.1.8159" TargetMode="External"/><Relationship Id="rId5" Type="http://schemas.openxmlformats.org/officeDocument/2006/relationships/endnotes" Target="endnotes.xml"/><Relationship Id="rId15" Type="http://schemas.openxmlformats.org/officeDocument/2006/relationships/hyperlink" Target="https://doi.org/10.15517/aie.v18i3.34437" TargetMode="External"/><Relationship Id="rId10" Type="http://schemas.openxmlformats.org/officeDocument/2006/relationships/hyperlink" Target="http://www.uv.es/RELIEVE"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redalyc.org/articulo.oa?id=76111892019" TargetMode="External"/><Relationship Id="rId14" Type="http://schemas.openxmlformats.org/officeDocument/2006/relationships/hyperlink" Target="https://www.google.com/search?sxsrf=ACYBGNSJvtoageTTfvswp6A7toNw-Bsp7w%3A1568141818468&amp;ei=-vF3Xf2jHIKx5wLBoo6QCQ&amp;q=plan+nacional+del+buen+vivir+2017+2021+pdf&amp;oq=plan+nacional+del+buen+vivir+pdf&amp;gs_l=psy-ab.1.0.0i71l8.0.0..64461...0.2..0.0.0.......0......gws-wiz.MAlpj9TQS9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4292</Words>
  <Characters>23612</Characters>
  <Application>Microsoft Office Word</Application>
  <DocSecurity>0</DocSecurity>
  <Lines>196</Lines>
  <Paragraphs>55</Paragraphs>
  <ScaleCrop>false</ScaleCrop>
  <Company/>
  <LinksUpToDate>false</LinksUpToDate>
  <CharactersWithSpaces>27849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Arelys García Chávez</dc:creator>
  <cp:lastModifiedBy>joseems@yandex.com</cp:lastModifiedBy>
  <cp:revision>2</cp:revision>
  <dcterms:created xsi:type="dcterms:W3CDTF">2020-01-27T15:54:00Z</dcterms:created>
  <dcterms:modified xsi:type="dcterms:W3CDTF">2020-02-24T21:13:00Z</dcterms:modified>
</cp:coreProperties>
</file>