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AD2" w:rsidRDefault="00BF442D">
      <w:r w:rsidRPr="00BF442D">
        <w:rPr>
          <w:noProof/>
          <w:lang w:eastAsia="es-EC"/>
        </w:rPr>
        <w:drawing>
          <wp:inline distT="0" distB="0" distL="0" distR="0">
            <wp:extent cx="5400040" cy="7406783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42D">
        <w:rPr>
          <w:noProof/>
          <w:lang w:eastAsia="es-EC"/>
        </w:rPr>
        <w:lastRenderedPageBreak/>
        <w:drawing>
          <wp:inline distT="0" distB="0" distL="0" distR="0">
            <wp:extent cx="5400040" cy="7579300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2D" w:rsidRDefault="00BF442D"/>
    <w:p w:rsidR="00BF442D" w:rsidRDefault="00BF442D"/>
    <w:p w:rsidR="00BF442D" w:rsidRDefault="00BF442D"/>
    <w:p w:rsidR="00BF442D" w:rsidRDefault="00BF442D"/>
    <w:p w:rsidR="00BF442D" w:rsidRDefault="00BF442D"/>
    <w:p w:rsidR="00BF442D" w:rsidRDefault="00BF442D">
      <w:r>
        <w:t xml:space="preserve">Ponencia presentada para en la Conferencia sobre el Atlas del derecho a la educación en los años de la Revolución Ciudadana, </w:t>
      </w:r>
      <w:proofErr w:type="spellStart"/>
      <w:r w:rsidR="009A3A29">
        <w:t>Sigsig</w:t>
      </w:r>
      <w:proofErr w:type="spellEnd"/>
      <w:r>
        <w:t xml:space="preserve">, </w:t>
      </w:r>
      <w:r w:rsidR="009A3A29">
        <w:t>27</w:t>
      </w:r>
      <w:r>
        <w:t xml:space="preserve"> de Marzo, 2017</w:t>
      </w:r>
    </w:p>
    <w:p w:rsidR="009A3A29" w:rsidRPr="009342ED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política de becas ha sido un programa insigne del gobierno para el acceso a la educación superior de alto nivel internacional. En los once años entre 1995 y el 2006 se adjudicaron 237 becas. Para el 2015, 15,703 becas internacionales se adjudicaron, multiplicándose el número anterior por 66. Vale mencionar que las becas internacionales son caras y mientras los estudiantes salían del país, se fortalecía el Sistema de Educación Superior a nivel interno, no solo con el acceso, sino, como veremos con factores de calidad, incluyendo la creación de UNAE, IKIAM, YACHAY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hAnsi="Times New Roman" w:cs="Times New Roman"/>
          <w:sz w:val="24"/>
          <w:szCs w:val="24"/>
        </w:rPr>
        <w:t>UniArtes</w:t>
      </w:r>
      <w:proofErr w:type="spellEnd"/>
      <w:r>
        <w:rPr>
          <w:rFonts w:ascii="Times New Roman" w:hAnsi="Times New Roman" w:cs="Times New Roman"/>
          <w:sz w:val="24"/>
          <w:szCs w:val="24"/>
        </w:rPr>
        <w:t>, de tal manera que la oferta interna pueda satisfacer el derecho a la educación superior de la ciudadanía de aquí en adelante. El incremento de becas internas a todo nivel constituye una de las políticas centrales necesarias para realizar la transición. Hasta ahora la mayoría de becas han sido para el exterior.</w:t>
      </w:r>
    </w:p>
    <w:p w:rsidR="009A3A29" w:rsidRPr="009342ED" w:rsidRDefault="009A3A29" w:rsidP="009A3A29">
      <w:pPr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Pr="009342ED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5269230" cy="239077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29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sz w:val="24"/>
          <w:szCs w:val="24"/>
        </w:rPr>
        <w:t>Gráfico</w:t>
      </w:r>
      <w:r>
        <w:rPr>
          <w:rFonts w:ascii="Times New Roman" w:hAnsi="Times New Roman" w:cs="Times New Roman"/>
          <w:sz w:val="24"/>
          <w:szCs w:val="24"/>
        </w:rPr>
        <w:t xml:space="preserve"> 72</w:t>
      </w:r>
      <w:r w:rsidRPr="009342ED">
        <w:rPr>
          <w:rFonts w:ascii="Times New Roman" w:hAnsi="Times New Roman" w:cs="Times New Roman"/>
          <w:sz w:val="24"/>
          <w:szCs w:val="24"/>
        </w:rPr>
        <w:t xml:space="preserve">. Becas adjudicadas (Acumulado 2007-2015). Fuente: Subsecretaría de Fortalecimiento del Conocimiento y Becas e Instituto de Fomento al Talento Humano, SNIESE y </w:t>
      </w:r>
      <w:r>
        <w:rPr>
          <w:rFonts w:ascii="Times New Roman" w:hAnsi="Times New Roman" w:cs="Times New Roman"/>
          <w:sz w:val="24"/>
          <w:szCs w:val="24"/>
        </w:rPr>
        <w:t>Ministerio de Educación</w:t>
      </w:r>
      <w:r w:rsidRPr="009342ED">
        <w:rPr>
          <w:rFonts w:ascii="Times New Roman" w:hAnsi="Times New Roman" w:cs="Times New Roman"/>
          <w:sz w:val="24"/>
          <w:szCs w:val="24"/>
        </w:rPr>
        <w:t>.</w:t>
      </w:r>
    </w:p>
    <w:p w:rsidR="009A3A29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3A29" w:rsidRPr="009342ED" w:rsidRDefault="009A3A29" w:rsidP="009A3A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observamos en el gráfico a continuación, las becas han se han adjudicado a ciudadanos y ciudadanas de todo el país.</w:t>
      </w:r>
    </w:p>
    <w:p w:rsidR="009A3A29" w:rsidRPr="009342ED" w:rsidRDefault="009A3A29" w:rsidP="009A3A29">
      <w:pPr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Pr="009342ED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inline distT="0" distB="0" distL="0" distR="0">
            <wp:extent cx="4883785" cy="355536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29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Pr="009342ED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sz w:val="24"/>
          <w:szCs w:val="24"/>
        </w:rPr>
        <w:t>Gráfico</w:t>
      </w:r>
      <w:r>
        <w:rPr>
          <w:rFonts w:ascii="Times New Roman" w:hAnsi="Times New Roman" w:cs="Times New Roman"/>
          <w:sz w:val="24"/>
          <w:szCs w:val="24"/>
        </w:rPr>
        <w:t xml:space="preserve"> 73</w:t>
      </w:r>
      <w:r w:rsidRPr="009342ED">
        <w:rPr>
          <w:rFonts w:ascii="Times New Roman" w:hAnsi="Times New Roman" w:cs="Times New Roman"/>
          <w:sz w:val="24"/>
          <w:szCs w:val="24"/>
        </w:rPr>
        <w:t>. Tasa de becas otorgadas por 100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42ED">
        <w:rPr>
          <w:rFonts w:ascii="Times New Roman" w:hAnsi="Times New Roman" w:cs="Times New Roman"/>
          <w:sz w:val="24"/>
          <w:szCs w:val="24"/>
        </w:rPr>
        <w:t>000 habitantes (Población que termina bachillerato – 2014). Fuente: Subsecretaría de Fortalecimiento del Conocimiento y Becas e Instituto de Fomento al Talento Humano, ECV 2014</w:t>
      </w:r>
      <w:r>
        <w:rPr>
          <w:rFonts w:ascii="Times New Roman" w:hAnsi="Times New Roman" w:cs="Times New Roman"/>
          <w:sz w:val="24"/>
          <w:szCs w:val="24"/>
        </w:rPr>
        <w:t xml:space="preserve">. Elaboración: </w:t>
      </w:r>
      <w:proofErr w:type="spellStart"/>
      <w:r>
        <w:rPr>
          <w:rFonts w:ascii="Times New Roman" w:hAnsi="Times New Roman" w:cs="Times New Roman"/>
          <w:sz w:val="24"/>
          <w:szCs w:val="24"/>
        </w:rPr>
        <w:t>Senescyt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A3A29" w:rsidRPr="009342ED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3A29" w:rsidRPr="009342ED" w:rsidRDefault="009A3A29" w:rsidP="009A3A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mayoría de becas han sido para Maestría.</w:t>
      </w:r>
    </w:p>
    <w:p w:rsidR="009A3A29" w:rsidRPr="009342ED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3731260" cy="2677795"/>
            <wp:effectExtent l="0" t="0" r="254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29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sz w:val="24"/>
          <w:szCs w:val="24"/>
        </w:rPr>
        <w:t>Gráfico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  <w:r w:rsidRPr="009342ED">
        <w:rPr>
          <w:rFonts w:ascii="Times New Roman" w:hAnsi="Times New Roman" w:cs="Times New Roman"/>
          <w:sz w:val="24"/>
          <w:szCs w:val="24"/>
        </w:rPr>
        <w:t>. Becas por nivel de estudios. Fuente: Subsecretaría de Fortalecimiento del Conocimiento y Becas e Instituto de Fomento al Talento Humano.</w:t>
      </w:r>
    </w:p>
    <w:p w:rsidR="009A3A29" w:rsidRPr="009342ED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3A29" w:rsidRPr="009342ED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prioridad de las becas ha sido la garantía del derecho a la educación superior en áreas pertinentes para el cambio de matriz productiva y distributiva.</w:t>
      </w:r>
    </w:p>
    <w:p w:rsidR="009A3A29" w:rsidRPr="009342ED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Pr="009342ED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3702685" cy="21158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29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Pr="009342ED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sz w:val="24"/>
          <w:szCs w:val="24"/>
        </w:rPr>
        <w:t>Gráfico</w:t>
      </w:r>
      <w:r>
        <w:rPr>
          <w:rFonts w:ascii="Times New Roman" w:hAnsi="Times New Roman" w:cs="Times New Roman"/>
          <w:sz w:val="24"/>
          <w:szCs w:val="24"/>
        </w:rPr>
        <w:t xml:space="preserve"> 75</w:t>
      </w:r>
      <w:r w:rsidRPr="009342ED">
        <w:rPr>
          <w:rFonts w:ascii="Times New Roman" w:hAnsi="Times New Roman" w:cs="Times New Roman"/>
          <w:sz w:val="24"/>
          <w:szCs w:val="24"/>
        </w:rPr>
        <w:t>. Área de conocimiento global. Fuente: Subsecretaría de Fortalecimiento del Conocimiento y Becas e Instituto de Fomento al Talento Humano.</w:t>
      </w:r>
      <w:r>
        <w:rPr>
          <w:rFonts w:ascii="Times New Roman" w:hAnsi="Times New Roman" w:cs="Times New Roman"/>
          <w:sz w:val="24"/>
          <w:szCs w:val="24"/>
        </w:rPr>
        <w:t xml:space="preserve"> Elaboración: </w:t>
      </w:r>
      <w:proofErr w:type="spellStart"/>
      <w:r>
        <w:rPr>
          <w:rFonts w:ascii="Times New Roman" w:hAnsi="Times New Roman" w:cs="Times New Roman"/>
          <w:sz w:val="24"/>
          <w:szCs w:val="24"/>
        </w:rPr>
        <w:t>Senescyt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(2015).</w:t>
      </w:r>
    </w:p>
    <w:p w:rsidR="009A3A29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Pr="009342ED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Pr="00A0324A" w:rsidRDefault="009A3A29" w:rsidP="009A3A29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A0324A">
        <w:rPr>
          <w:rFonts w:ascii="Times New Roman" w:hAnsi="Times New Roman" w:cs="Times New Roman"/>
          <w:noProof/>
          <w:sz w:val="24"/>
          <w:szCs w:val="24"/>
          <w:lang w:eastAsia="en-GB"/>
        </w:rPr>
        <w:t>Particularmente, las áreas d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t>e Salud y bienestar, e Ingeniería, industria y construcción han sido especialmente enfatizadas.</w:t>
      </w:r>
    </w:p>
    <w:p w:rsidR="009A3A29" w:rsidRPr="00A0324A" w:rsidRDefault="009A3A29" w:rsidP="009A3A29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:rsidR="009A3A29" w:rsidRPr="009342ED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4998720" cy="27635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29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sz w:val="24"/>
          <w:szCs w:val="24"/>
        </w:rPr>
        <w:lastRenderedPageBreak/>
        <w:t>Gráfico</w:t>
      </w:r>
      <w:r>
        <w:rPr>
          <w:rFonts w:ascii="Times New Roman" w:hAnsi="Times New Roman" w:cs="Times New Roman"/>
          <w:sz w:val="24"/>
          <w:szCs w:val="24"/>
        </w:rPr>
        <w:t xml:space="preserve"> 76</w:t>
      </w:r>
      <w:r w:rsidRPr="009342ED">
        <w:rPr>
          <w:rFonts w:ascii="Times New Roman" w:hAnsi="Times New Roman" w:cs="Times New Roman"/>
          <w:sz w:val="24"/>
          <w:szCs w:val="24"/>
        </w:rPr>
        <w:t>. Área de conocimiento desagregada. Fuente: Subsecretaría de Fortalecimiento del Conocimiento y Becas e Instituto de Fomento al Talento Humano.</w:t>
      </w:r>
      <w:r>
        <w:rPr>
          <w:rFonts w:ascii="Times New Roman" w:hAnsi="Times New Roman" w:cs="Times New Roman"/>
          <w:sz w:val="24"/>
          <w:szCs w:val="24"/>
        </w:rPr>
        <w:t xml:space="preserve"> Elaboración: </w:t>
      </w:r>
      <w:proofErr w:type="spellStart"/>
      <w:r>
        <w:rPr>
          <w:rFonts w:ascii="Times New Roman" w:hAnsi="Times New Roman" w:cs="Times New Roman"/>
          <w:sz w:val="24"/>
          <w:szCs w:val="24"/>
        </w:rPr>
        <w:t>Senescyt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(2015).</w:t>
      </w:r>
    </w:p>
    <w:p w:rsidR="009A3A29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registro de títulos nacionales pasó de 75,879 en 2006 a 120,372 en 2015, un aumento de 59%.</w:t>
      </w:r>
    </w:p>
    <w:p w:rsidR="009A3A29" w:rsidRPr="009342ED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Pr="009342ED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5314315" cy="2337435"/>
            <wp:effectExtent l="0" t="0" r="63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29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Pr="009342ED" w:rsidRDefault="009A3A29" w:rsidP="009A3A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sz w:val="24"/>
          <w:szCs w:val="24"/>
        </w:rPr>
        <w:t>Gráfico</w:t>
      </w:r>
      <w:r>
        <w:rPr>
          <w:rFonts w:ascii="Times New Roman" w:hAnsi="Times New Roman" w:cs="Times New Roman"/>
          <w:sz w:val="24"/>
          <w:szCs w:val="24"/>
        </w:rPr>
        <w:t xml:space="preserve"> 77</w:t>
      </w:r>
      <w:r w:rsidRPr="009342ED">
        <w:rPr>
          <w:rFonts w:ascii="Times New Roman" w:hAnsi="Times New Roman" w:cs="Times New Roman"/>
          <w:sz w:val="24"/>
          <w:szCs w:val="24"/>
        </w:rPr>
        <w:t>. Títulos nacionales por año de registro. Fuente: Sistema Nacional de Información de Educación Superior del Ecuador – SNIESE.</w:t>
      </w:r>
    </w:p>
    <w:p w:rsidR="009A3A29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Pr="00A600E4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29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composición del nivel de formación de los integrantes de las plantas docentes se ha mejorado sustancialmente para garantizar la calidad de la educación. Los d</w:t>
      </w:r>
      <w:r w:rsidRPr="009342ED">
        <w:rPr>
          <w:rFonts w:ascii="Times New Roman" w:hAnsi="Times New Roman" w:cs="Times New Roman"/>
          <w:sz w:val="24"/>
          <w:szCs w:val="24"/>
        </w:rPr>
        <w:t>ocentes con PhD o Maestría en Universidades y Escuelas politécnicas y particulares cofinanciadas</w:t>
      </w:r>
      <w:r>
        <w:rPr>
          <w:rFonts w:ascii="Times New Roman" w:hAnsi="Times New Roman" w:cs="Times New Roman"/>
          <w:sz w:val="24"/>
          <w:szCs w:val="24"/>
        </w:rPr>
        <w:t xml:space="preserve"> se incrementó de 29% en 2008 a 58% en 2014, duplicando así la frecuencia de profesores con los niveles más altos de formación.</w:t>
      </w:r>
    </w:p>
    <w:p w:rsidR="009A3A29" w:rsidRPr="009342ED" w:rsidRDefault="009A3A29" w:rsidP="009A3A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42D" w:rsidRDefault="00BF442D">
      <w:bookmarkStart w:id="0" w:name="_GoBack"/>
      <w:bookmarkEnd w:id="0"/>
    </w:p>
    <w:sectPr w:rsidR="00BF44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42D"/>
    <w:rsid w:val="000457E6"/>
    <w:rsid w:val="00655A68"/>
    <w:rsid w:val="00691D32"/>
    <w:rsid w:val="006C6F94"/>
    <w:rsid w:val="00913055"/>
    <w:rsid w:val="009A34A0"/>
    <w:rsid w:val="009A3A29"/>
    <w:rsid w:val="00A318BA"/>
    <w:rsid w:val="00A606C2"/>
    <w:rsid w:val="00B33AD2"/>
    <w:rsid w:val="00BF442D"/>
    <w:rsid w:val="00C4179C"/>
    <w:rsid w:val="00CB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A3CC9B-54DD-47FD-B06A-E5B2979F7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 WARS</dc:creator>
  <cp:keywords/>
  <dc:description/>
  <cp:lastModifiedBy>STAR WARS</cp:lastModifiedBy>
  <cp:revision>3</cp:revision>
  <dcterms:created xsi:type="dcterms:W3CDTF">2017-12-30T03:26:00Z</dcterms:created>
  <dcterms:modified xsi:type="dcterms:W3CDTF">2018-01-02T16:42:00Z</dcterms:modified>
</cp:coreProperties>
</file>