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r w:rsidR="004911AB">
        <w:t>Guano</w:t>
      </w:r>
      <w:r>
        <w:t xml:space="preserve">, </w:t>
      </w:r>
      <w:r w:rsidR="004911AB">
        <w:t>23</w:t>
      </w:r>
      <w:r>
        <w:t xml:space="preserve"> de Marzo, 2017</w:t>
      </w:r>
    </w:p>
    <w:p w:rsidR="004911AB" w:rsidRPr="009342ED" w:rsidRDefault="004911AB" w:rsidP="004911AB">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En las edades del bachillerato se observan similares incrementos en el acceso a internet. </w:t>
      </w:r>
      <w:r w:rsidRPr="009342ED">
        <w:rPr>
          <w:rFonts w:ascii="Times New Roman" w:eastAsia="Times New Roman" w:hAnsi="Times New Roman" w:cs="Times New Roman"/>
          <w:sz w:val="24"/>
          <w:szCs w:val="24"/>
        </w:rPr>
        <w:t>A nivel nacional</w:t>
      </w:r>
      <w:r>
        <w:rPr>
          <w:rFonts w:ascii="Times New Roman" w:eastAsia="Times New Roman" w:hAnsi="Times New Roman" w:cs="Times New Roman"/>
          <w:sz w:val="24"/>
          <w:szCs w:val="24"/>
        </w:rPr>
        <w:t>,</w:t>
      </w:r>
      <w:r w:rsidRPr="009342ED">
        <w:rPr>
          <w:rFonts w:ascii="Times New Roman" w:eastAsia="Times New Roman" w:hAnsi="Times New Roman" w:cs="Times New Roman"/>
          <w:sz w:val="24"/>
          <w:szCs w:val="24"/>
        </w:rPr>
        <w:t xml:space="preserve"> durante 2011 el porcentaje de los estudiantes matriculados de 15 a 17 años de edad que han usado internet los últimos 12 meses fue 79.85% mientras que durante 2015 el po</w:t>
      </w:r>
      <w:r>
        <w:rPr>
          <w:rFonts w:ascii="Times New Roman" w:eastAsia="Times New Roman" w:hAnsi="Times New Roman" w:cs="Times New Roman"/>
          <w:sz w:val="24"/>
          <w:szCs w:val="24"/>
        </w:rPr>
        <w:t>rcentaje equivalente fue 90.10%. En términos absolutos hay un incremento de acceso al uso de internet para 174,972 personas, o 30% sobre el número de personas en el 2011.</w:t>
      </w:r>
    </w:p>
    <w:p w:rsidR="004911AB" w:rsidRDefault="004911AB" w:rsidP="004911AB">
      <w:pPr>
        <w:spacing w:line="240" w:lineRule="auto"/>
        <w:jc w:val="both"/>
        <w:rPr>
          <w:rFonts w:ascii="Times New Roman" w:eastAsia="Times New Roman" w:hAnsi="Times New Roman" w:cs="Times New Roman"/>
          <w:sz w:val="24"/>
          <w:szCs w:val="24"/>
        </w:rPr>
      </w:pPr>
    </w:p>
    <w:p w:rsidR="004911AB" w:rsidRPr="009342ED" w:rsidRDefault="004911AB" w:rsidP="004911AB">
      <w:pPr>
        <w:spacing w:line="240" w:lineRule="auto"/>
        <w:ind w:left="720" w:hanging="360"/>
        <w:jc w:val="both"/>
        <w:rPr>
          <w:rFonts w:ascii="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Tabla </w:t>
      </w:r>
      <w:r>
        <w:rPr>
          <w:rFonts w:ascii="Times New Roman" w:eastAsia="Times New Roman" w:hAnsi="Times New Roman" w:cs="Times New Roman"/>
          <w:sz w:val="24"/>
          <w:szCs w:val="24"/>
        </w:rPr>
        <w:t>17</w:t>
      </w:r>
      <w:r w:rsidRPr="009342ED">
        <w:rPr>
          <w:rFonts w:ascii="Times New Roman" w:eastAsia="Times New Roman" w:hAnsi="Times New Roman" w:cs="Times New Roman"/>
          <w:sz w:val="24"/>
          <w:szCs w:val="24"/>
        </w:rPr>
        <w:t>. En los últimos 12 meses ha usado internet (país, edad: 15-17, matriculados)</w:t>
      </w:r>
      <w:r>
        <w:rPr>
          <w:rFonts w:ascii="Times New Roman" w:eastAsia="Times New Roman" w:hAnsi="Times New Roman" w:cs="Times New Roman"/>
          <w:sz w:val="24"/>
          <w:szCs w:val="24"/>
        </w:rPr>
        <w:t>. Fuente: ENEMDU 2011 y 2015.</w:t>
      </w:r>
      <w:r w:rsidRPr="004C7E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4911AB" w:rsidRDefault="004911AB" w:rsidP="004911AB">
      <w:pPr>
        <w:spacing w:line="240" w:lineRule="auto"/>
        <w:jc w:val="both"/>
        <w:rPr>
          <w:rFonts w:ascii="Times New Roman" w:eastAsia="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4911AB" w:rsidRPr="009342ED" w:rsidRDefault="004911AB" w:rsidP="004911AB">
      <w:pPr>
        <w:spacing w:line="240" w:lineRule="auto"/>
        <w:jc w:val="both"/>
        <w:rPr>
          <w:rFonts w:ascii="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1E3A1C">
        <w:rPr>
          <w:noProof/>
          <w:lang w:eastAsia="es-EC"/>
        </w:rPr>
        <w:drawing>
          <wp:inline distT="0" distB="0" distL="0" distR="0">
            <wp:extent cx="3058795" cy="1209675"/>
            <wp:effectExtent l="0" t="0" r="825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8795" cy="1209675"/>
                    </a:xfrm>
                    <a:prstGeom prst="rect">
                      <a:avLst/>
                    </a:prstGeom>
                    <a:noFill/>
                    <a:ln>
                      <a:noFill/>
                    </a:ln>
                  </pic:spPr>
                </pic:pic>
              </a:graphicData>
            </a:graphic>
          </wp:inline>
        </w:drawing>
      </w:r>
    </w:p>
    <w:p w:rsidR="004911AB" w:rsidRDefault="004911AB" w:rsidP="004911AB">
      <w:pPr>
        <w:spacing w:line="240" w:lineRule="auto"/>
        <w:jc w:val="both"/>
        <w:rPr>
          <w:rFonts w:ascii="Times New Roman" w:eastAsia="Times New Roman" w:hAnsi="Times New Roman" w:cs="Times New Roman"/>
          <w:sz w:val="24"/>
          <w:szCs w:val="24"/>
        </w:rPr>
      </w:pPr>
    </w:p>
    <w:p w:rsidR="004911AB" w:rsidRDefault="004911AB" w:rsidP="004911AB">
      <w:pPr>
        <w:spacing w:line="240" w:lineRule="auto"/>
        <w:jc w:val="both"/>
        <w:rPr>
          <w:rFonts w:ascii="Times New Roman" w:eastAsia="Times New Roman" w:hAnsi="Times New Roman" w:cs="Times New Roman"/>
          <w:sz w:val="24"/>
          <w:szCs w:val="24"/>
        </w:rPr>
      </w:pPr>
    </w:p>
    <w:p w:rsidR="004911AB" w:rsidRPr="009342ED" w:rsidRDefault="004911AB" w:rsidP="004911AB">
      <w:pPr>
        <w:spacing w:line="240" w:lineRule="auto"/>
        <w:jc w:val="both"/>
        <w:rPr>
          <w:rFonts w:ascii="Times New Roman" w:hAnsi="Times New Roman" w:cs="Times New Roman"/>
          <w:sz w:val="24"/>
          <w:szCs w:val="24"/>
        </w:rPr>
      </w:pPr>
    </w:p>
    <w:p w:rsidR="004911AB" w:rsidRPr="009342ED" w:rsidRDefault="004911AB" w:rsidP="004911AB">
      <w:pPr>
        <w:spacing w:line="240" w:lineRule="auto"/>
        <w:jc w:val="both"/>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4911AB" w:rsidRPr="009342ED" w:rsidRDefault="004911AB" w:rsidP="004911AB">
      <w:pPr>
        <w:spacing w:line="240" w:lineRule="auto"/>
        <w:jc w:val="center"/>
        <w:rPr>
          <w:rFonts w:ascii="Times New Roman" w:hAnsi="Times New Roman" w:cs="Times New Roman"/>
          <w:sz w:val="24"/>
          <w:szCs w:val="24"/>
        </w:rPr>
      </w:pPr>
      <w:r w:rsidRPr="001E3A1C">
        <w:rPr>
          <w:noProof/>
          <w:lang w:eastAsia="es-EC"/>
        </w:rPr>
        <w:drawing>
          <wp:inline distT="0" distB="0" distL="0" distR="0">
            <wp:extent cx="5250180" cy="2828925"/>
            <wp:effectExtent l="0" t="0" r="7620" b="9525"/>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11AB" w:rsidRDefault="004911AB" w:rsidP="004911AB">
      <w:pPr>
        <w:spacing w:line="240" w:lineRule="auto"/>
        <w:jc w:val="center"/>
        <w:rPr>
          <w:rFonts w:ascii="Times New Roman" w:eastAsia="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Gráfico </w:t>
      </w:r>
      <w:r>
        <w:rPr>
          <w:rFonts w:ascii="Times New Roman" w:eastAsia="Times New Roman" w:hAnsi="Times New Roman" w:cs="Times New Roman"/>
          <w:sz w:val="24"/>
          <w:szCs w:val="24"/>
        </w:rPr>
        <w:t>39</w:t>
      </w:r>
      <w:r w:rsidRPr="009342ED">
        <w:rPr>
          <w:rFonts w:ascii="Times New Roman" w:eastAsia="Times New Roman" w:hAnsi="Times New Roman" w:cs="Times New Roman"/>
          <w:sz w:val="24"/>
          <w:szCs w:val="24"/>
        </w:rPr>
        <w:t>. En los últimos 12 meses ha usado internet (país, edad: 15-17, matriculados)</w:t>
      </w:r>
      <w:r>
        <w:rPr>
          <w:rFonts w:ascii="Times New Roman" w:eastAsia="Times New Roman" w:hAnsi="Times New Roman" w:cs="Times New Roman"/>
          <w:sz w:val="24"/>
          <w:szCs w:val="24"/>
        </w:rPr>
        <w:t>. Fuente: ENEMDU 2011 y 2015. Elaboración propia.</w:t>
      </w: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spacing w:line="240" w:lineRule="auto"/>
        <w:jc w:val="both"/>
        <w:rPr>
          <w:rFonts w:ascii="Times New Roman" w:hAnsi="Times New Roman" w:cs="Times New Roman"/>
          <w:sz w:val="24"/>
          <w:szCs w:val="24"/>
        </w:rPr>
      </w:pPr>
      <w:r>
        <w:rPr>
          <w:rFonts w:ascii="Times New Roman" w:hAnsi="Times New Roman" w:cs="Times New Roman"/>
          <w:sz w:val="24"/>
          <w:szCs w:val="24"/>
        </w:rPr>
        <w:t>Es bien conocido que la calidad de la educación y sus resultados de aprendizaje tienen una relación estrecha con la calidad de los docentes, patrón que se confirma en estudios de INEVAL. Existe una correlación positiva entre el puntaje de los exámenes Ser Bachiller de 2016 y los resultados de los exámenes Ser Maestro de INEVAL.</w:t>
      </w:r>
    </w:p>
    <w:p w:rsidR="004911AB" w:rsidRDefault="004911AB" w:rsidP="004911AB">
      <w:pPr>
        <w:spacing w:line="240" w:lineRule="auto"/>
        <w:ind w:left="720" w:hanging="360"/>
        <w:jc w:val="both"/>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rPr>
          <w:rFonts w:ascii="Times New Roman" w:hAnsi="Times New Roman" w:cs="Times New Roman"/>
          <w:sz w:val="24"/>
          <w:szCs w:val="24"/>
        </w:rPr>
      </w:pPr>
    </w:p>
    <w:p w:rsidR="004911AB" w:rsidRDefault="004911AB" w:rsidP="004911AB">
      <w:pPr>
        <w:tabs>
          <w:tab w:val="left" w:pos="4111"/>
        </w:tabs>
        <w:spacing w:line="240" w:lineRule="auto"/>
        <w:jc w:val="center"/>
        <w:rPr>
          <w:rFonts w:ascii="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600575" cy="254254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0575" cy="2542540"/>
                    </a:xfrm>
                    <a:prstGeom prst="rect">
                      <a:avLst/>
                    </a:prstGeom>
                    <a:noFill/>
                    <a:ln>
                      <a:noFill/>
                    </a:ln>
                  </pic:spPr>
                </pic:pic>
              </a:graphicData>
            </a:graphic>
          </wp:inline>
        </w:drawing>
      </w:r>
    </w:p>
    <w:p w:rsidR="004911AB" w:rsidRDefault="004911AB" w:rsidP="004911AB">
      <w:pPr>
        <w:spacing w:line="240" w:lineRule="auto"/>
        <w:jc w:val="center"/>
        <w:rPr>
          <w:rFonts w:ascii="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40</w:t>
      </w:r>
      <w:r w:rsidRPr="009342ED">
        <w:rPr>
          <w:rFonts w:ascii="Times New Roman" w:hAnsi="Times New Roman" w:cs="Times New Roman"/>
          <w:sz w:val="24"/>
          <w:szCs w:val="24"/>
        </w:rPr>
        <w:t>. Puntaje Ser Bachiller 2016: Relación con resultados</w:t>
      </w:r>
      <w:r>
        <w:rPr>
          <w:rFonts w:ascii="Times New Roman" w:hAnsi="Times New Roman" w:cs="Times New Roman"/>
          <w:sz w:val="24"/>
          <w:szCs w:val="24"/>
        </w:rPr>
        <w:t xml:space="preserve"> Ser Maestro</w:t>
      </w:r>
      <w:r w:rsidRPr="009342ED">
        <w:rPr>
          <w:rFonts w:ascii="Times New Roman" w:hAnsi="Times New Roman" w:cs="Times New Roman"/>
          <w:sz w:val="24"/>
          <w:szCs w:val="24"/>
        </w:rPr>
        <w:t>. Fuente: Instituto Nacional de Evaluación Educativa.</w:t>
      </w:r>
      <w:r>
        <w:rPr>
          <w:rFonts w:ascii="Times New Roman" w:hAnsi="Times New Roman" w:cs="Times New Roman"/>
          <w:sz w:val="24"/>
          <w:szCs w:val="24"/>
        </w:rPr>
        <w:t xml:space="preserve"> Elaboración: INEVAL.</w:t>
      </w:r>
    </w:p>
    <w:p w:rsidR="004911AB" w:rsidRDefault="004911AB" w:rsidP="004911AB">
      <w:pPr>
        <w:spacing w:line="240" w:lineRule="auto"/>
        <w:jc w:val="both"/>
        <w:rPr>
          <w:rFonts w:ascii="Times New Roman" w:hAnsi="Times New Roman" w:cs="Times New Roman"/>
          <w:sz w:val="24"/>
          <w:szCs w:val="24"/>
        </w:rPr>
      </w:pPr>
    </w:p>
    <w:p w:rsidR="004911AB" w:rsidRDefault="004911AB" w:rsidP="004911AB">
      <w:pPr>
        <w:spacing w:line="240" w:lineRule="auto"/>
        <w:jc w:val="both"/>
        <w:rPr>
          <w:rFonts w:ascii="Times New Roman" w:hAnsi="Times New Roman" w:cs="Times New Roman"/>
          <w:sz w:val="24"/>
          <w:szCs w:val="24"/>
        </w:rPr>
      </w:pPr>
    </w:p>
    <w:p w:rsidR="004911AB" w:rsidRPr="009342ED" w:rsidRDefault="004911AB" w:rsidP="004911AB">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lastRenderedPageBreak/>
        <w:t>A nivel regional, por su bajo costo relativo, se han multiplicado los programas de educación superior en América Latina para profesores de los sistemas de educación. Los profesores son el 4% de la fuerza laboral de la región y un 20% de los empleados técnicos. Sin embargo, mientras que virtualmente todos los países de la región reportan un exceso de oferta de profesores, todos reportan también su baja calidad y  poca formación de excelencia en áreas específicas, como matemáticas y ciencias naturales. Es decir, en la región se reporta en forma universal una necesidad y demanda insatisfecha de profesores de alta calidad en materias como matemáticas y ciencias naturales (</w:t>
      </w:r>
      <w:proofErr w:type="spellStart"/>
      <w:r w:rsidRPr="009342ED">
        <w:rPr>
          <w:rFonts w:ascii="Times New Roman" w:hAnsi="Times New Roman" w:cs="Times New Roman"/>
          <w:sz w:val="24"/>
          <w:szCs w:val="24"/>
        </w:rPr>
        <w:t>Bruns</w:t>
      </w:r>
      <w:proofErr w:type="spellEnd"/>
      <w:r w:rsidRPr="009342ED">
        <w:rPr>
          <w:rFonts w:ascii="Times New Roman" w:hAnsi="Times New Roman" w:cs="Times New Roman"/>
          <w:sz w:val="24"/>
          <w:szCs w:val="24"/>
        </w:rPr>
        <w:t xml:space="preserve"> y Luque, 2014: 11). De este estudio regional vale citar los siguientes mensajes centrales:</w:t>
      </w:r>
    </w:p>
    <w:p w:rsidR="004911AB" w:rsidRPr="009342ED" w:rsidRDefault="004911AB" w:rsidP="004911AB">
      <w:pPr>
        <w:numPr>
          <w:ilvl w:val="0"/>
          <w:numId w:val="1"/>
        </w:numPr>
        <w:spacing w:after="0" w:line="240" w:lineRule="auto"/>
        <w:ind w:right="20"/>
        <w:jc w:val="both"/>
        <w:rPr>
          <w:rFonts w:ascii="Times New Roman" w:hAnsi="Times New Roman" w:cs="Times New Roman"/>
          <w:sz w:val="24"/>
          <w:szCs w:val="24"/>
        </w:rPr>
      </w:pPr>
      <w:r w:rsidRPr="009342ED">
        <w:rPr>
          <w:rFonts w:ascii="Times New Roman" w:hAnsi="Times New Roman" w:cs="Times New Roman"/>
          <w:sz w:val="24"/>
          <w:szCs w:val="24"/>
        </w:rPr>
        <w:t>La baja calidad promedio de los profesores de América Latina y el Caribe es la principal limitación que impide el avance educativo en la región y, en consecuencia, restringe la contribución del gasto nacional en educación a la reducción de la pobreza y la prosperidad compartida.</w:t>
      </w:r>
    </w:p>
    <w:p w:rsidR="004911AB" w:rsidRPr="009342ED" w:rsidRDefault="004911AB" w:rsidP="004911AB">
      <w:pPr>
        <w:numPr>
          <w:ilvl w:val="0"/>
          <w:numId w:val="1"/>
        </w:numPr>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L</w:t>
      </w:r>
      <w:r w:rsidRPr="009342ED">
        <w:rPr>
          <w:rFonts w:ascii="Times New Roman" w:hAnsi="Times New Roman" w:cs="Times New Roman"/>
          <w:sz w:val="24"/>
          <w:szCs w:val="24"/>
        </w:rPr>
        <w:t>a calidad de los profesores de la región se ve comprometida por un pobre manejo de los contenidos académicos y por prácticas ineficaces en el aula: los profesores de los países estudiados dedican un 65% o menos del tiempo de clase a la instrucción (en comparación con la práctica de referencia, del 85%), lo que equivale a perder un día completo de instrucción por semana; hacen un uso limitado de los materiales didácticos disponibles, especialmente de la tecnología de la información y las comunicaciones, y no siempre logran mantener la atención y la participación de los estudiantes.</w:t>
      </w:r>
    </w:p>
    <w:p w:rsidR="004911AB" w:rsidRPr="009342ED" w:rsidRDefault="004911AB" w:rsidP="004911AB">
      <w:pPr>
        <w:numPr>
          <w:ilvl w:val="0"/>
          <w:numId w:val="1"/>
        </w:numPr>
        <w:spacing w:after="0" w:line="240" w:lineRule="auto"/>
        <w:ind w:right="20"/>
        <w:jc w:val="both"/>
        <w:rPr>
          <w:rFonts w:ascii="Times New Roman" w:hAnsi="Times New Roman" w:cs="Times New Roman"/>
          <w:sz w:val="24"/>
          <w:szCs w:val="24"/>
        </w:rPr>
      </w:pPr>
      <w:r w:rsidRPr="009342ED">
        <w:rPr>
          <w:rFonts w:ascii="Times New Roman" w:hAnsi="Times New Roman" w:cs="Times New Roman"/>
          <w:sz w:val="24"/>
          <w:szCs w:val="24"/>
        </w:rPr>
        <w:t>En la actualidad, ningún cuerpo docente de la región (con la posible excepción de Cuba) puede considerarse de alta calidad en comparación con los parámetros mundiales, si bien durante la última década algunos países han logrado mejorar la calidad de los profesores y los resultados de aprendizaje de los estudiantes, especialmente Chile.</w:t>
      </w:r>
    </w:p>
    <w:p w:rsidR="004911AB" w:rsidRPr="009342ED" w:rsidRDefault="004911AB" w:rsidP="004911AB">
      <w:pPr>
        <w:numPr>
          <w:ilvl w:val="0"/>
          <w:numId w:val="1"/>
        </w:numPr>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P</w:t>
      </w:r>
      <w:r w:rsidRPr="009342ED">
        <w:rPr>
          <w:rFonts w:ascii="Times New Roman" w:hAnsi="Times New Roman" w:cs="Times New Roman"/>
          <w:sz w:val="24"/>
          <w:szCs w:val="24"/>
        </w:rPr>
        <w:t>ara formar cuerpos docentes de alta calidad, deben seguirse tres pasos fundamentales (reclutar, desarrollar y motivar mejores profesores), y se dispone de una importante cantidad de experiencias de reforma en estos tres aspectos dentro y fuera de la región que pueden orientar el diseño de mejores políticas.</w:t>
      </w:r>
    </w:p>
    <w:p w:rsidR="004911AB" w:rsidRPr="009342ED" w:rsidRDefault="004911AB" w:rsidP="004911AB">
      <w:pPr>
        <w:numPr>
          <w:ilvl w:val="0"/>
          <w:numId w:val="1"/>
        </w:numPr>
        <w:spacing w:after="0" w:line="240" w:lineRule="auto"/>
        <w:ind w:right="20"/>
        <w:jc w:val="both"/>
        <w:rPr>
          <w:rFonts w:ascii="Times New Roman" w:hAnsi="Times New Roman" w:cs="Times New Roman"/>
          <w:sz w:val="24"/>
          <w:szCs w:val="24"/>
        </w:rPr>
      </w:pPr>
      <w:r w:rsidRPr="009342ED">
        <w:rPr>
          <w:rFonts w:ascii="Times New Roman" w:hAnsi="Times New Roman" w:cs="Times New Roman"/>
          <w:sz w:val="24"/>
          <w:szCs w:val="24"/>
        </w:rPr>
        <w:t>Durante los próximos 10 años, la reducción de la población en edad escolar en aproximadamente la mitad de los países de la región, especialmente del cono sur, podría facilitar en gran medida el proceso de elevar la calidad docente; en la otra mitad de la región, en particular en América Central, la necesidad de contar con más profesores agravará el desafío.</w:t>
      </w:r>
    </w:p>
    <w:p w:rsidR="004911AB" w:rsidRDefault="004911AB" w:rsidP="004911AB">
      <w:pPr>
        <w:numPr>
          <w:ilvl w:val="0"/>
          <w:numId w:val="1"/>
        </w:numPr>
        <w:spacing w:after="0" w:line="240" w:lineRule="auto"/>
        <w:ind w:right="20"/>
        <w:jc w:val="both"/>
        <w:rPr>
          <w:rFonts w:ascii="Times New Roman" w:hAnsi="Times New Roman" w:cs="Times New Roman"/>
          <w:sz w:val="24"/>
          <w:szCs w:val="24"/>
        </w:rPr>
      </w:pPr>
      <w:r w:rsidRPr="009342ED">
        <w:rPr>
          <w:rFonts w:ascii="Times New Roman" w:hAnsi="Times New Roman" w:cs="Times New Roman"/>
          <w:sz w:val="24"/>
          <w:szCs w:val="24"/>
        </w:rPr>
        <w:t>El desafío más serio a la hora de elevar la calidad de los profesores no es fiscal ni técnico, sino político, porque los sindicatos docentes de todos los países de América Latina son grandes y constituyen un actor políticamente activo; sin embargo, los casos de reformas exitosas continúan aumentando y ofrecen enseñanzas que pueden ayudar a otros países.</w:t>
      </w:r>
    </w:p>
    <w:p w:rsidR="004911AB" w:rsidRPr="009342ED" w:rsidRDefault="004911AB" w:rsidP="004911AB">
      <w:pPr>
        <w:spacing w:line="240" w:lineRule="auto"/>
        <w:ind w:left="720" w:right="20"/>
        <w:jc w:val="both"/>
        <w:rPr>
          <w:rFonts w:ascii="Times New Roman" w:hAnsi="Times New Roman" w:cs="Times New Roman"/>
          <w:sz w:val="24"/>
          <w:szCs w:val="24"/>
        </w:rPr>
      </w:pPr>
    </w:p>
    <w:p w:rsidR="004911AB" w:rsidRDefault="004911AB" w:rsidP="004911AB">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Ecuador no es una excepción en la necesidad regional de mejores maestros. A continuación se  puede ver la gran proporción de maestros con insuficiente conocimiento de su área y poca excelencia, basado en su desempeño en el examen Ser Maestro - </w:t>
      </w:r>
      <w:proofErr w:type="spellStart"/>
      <w:r w:rsidRPr="009342ED">
        <w:rPr>
          <w:rFonts w:ascii="Times New Roman" w:hAnsi="Times New Roman" w:cs="Times New Roman"/>
          <w:sz w:val="24"/>
          <w:szCs w:val="24"/>
        </w:rPr>
        <w:t>Recategorización</w:t>
      </w:r>
      <w:proofErr w:type="spellEnd"/>
      <w:r w:rsidRPr="009342ED">
        <w:rPr>
          <w:rFonts w:ascii="Times New Roman" w:hAnsi="Times New Roman" w:cs="Times New Roman"/>
          <w:sz w:val="24"/>
          <w:szCs w:val="24"/>
        </w:rPr>
        <w:t xml:space="preserve"> 2014.</w:t>
      </w:r>
    </w:p>
    <w:p w:rsidR="004911AB" w:rsidRDefault="004911AB" w:rsidP="004911AB">
      <w:pPr>
        <w:spacing w:line="240" w:lineRule="auto"/>
        <w:jc w:val="both"/>
        <w:rPr>
          <w:rFonts w:ascii="Times New Roman" w:hAnsi="Times New Roman" w:cs="Times New Roman"/>
          <w:sz w:val="24"/>
          <w:szCs w:val="24"/>
        </w:rPr>
      </w:pPr>
    </w:p>
    <w:p w:rsidR="004911AB" w:rsidRPr="00C76CDD" w:rsidRDefault="004911AB" w:rsidP="004911AB">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575810" cy="3202305"/>
            <wp:effectExtent l="0" t="0" r="0" b="0"/>
            <wp:docPr id="8" name="Imagen 8" descr="Gráfico  Ser Maestro  Recategorizació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áfico  Ser Maestro  Recategorización 2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5810" cy="3202305"/>
                    </a:xfrm>
                    <a:prstGeom prst="rect">
                      <a:avLst/>
                    </a:prstGeom>
                    <a:noFill/>
                    <a:ln>
                      <a:noFill/>
                    </a:ln>
                  </pic:spPr>
                </pic:pic>
              </a:graphicData>
            </a:graphic>
          </wp:inline>
        </w:drawing>
      </w:r>
    </w:p>
    <w:p w:rsidR="004911AB" w:rsidRDefault="004911AB" w:rsidP="004911AB">
      <w:pPr>
        <w:spacing w:line="240" w:lineRule="auto"/>
        <w:ind w:left="720"/>
        <w:jc w:val="center"/>
        <w:rPr>
          <w:rFonts w:ascii="Times New Roman" w:hAnsi="Times New Roman" w:cs="Times New Roman"/>
          <w:sz w:val="24"/>
          <w:szCs w:val="24"/>
        </w:rPr>
      </w:pPr>
    </w:p>
    <w:p w:rsidR="004911AB" w:rsidRPr="009342ED" w:rsidRDefault="004911AB" w:rsidP="004911AB">
      <w:pPr>
        <w:spacing w:line="240" w:lineRule="auto"/>
        <w:ind w:left="720"/>
        <w:jc w:val="center"/>
        <w:rPr>
          <w:rFonts w:ascii="Times New Roman" w:hAnsi="Times New Roman" w:cs="Times New Roman"/>
          <w:sz w:val="24"/>
          <w:szCs w:val="24"/>
        </w:rPr>
      </w:pPr>
      <w:r w:rsidRPr="009342ED">
        <w:rPr>
          <w:rFonts w:ascii="Times New Roman" w:hAnsi="Times New Roman" w:cs="Times New Roman"/>
          <w:sz w:val="24"/>
          <w:szCs w:val="24"/>
        </w:rPr>
        <w:t xml:space="preserve">Gráfico </w:t>
      </w:r>
      <w:r>
        <w:rPr>
          <w:rFonts w:ascii="Times New Roman" w:hAnsi="Times New Roman" w:cs="Times New Roman"/>
          <w:sz w:val="24"/>
          <w:szCs w:val="24"/>
        </w:rPr>
        <w:t>41</w:t>
      </w:r>
      <w:r w:rsidRPr="009342ED">
        <w:rPr>
          <w:rFonts w:ascii="Times New Roman" w:hAnsi="Times New Roman" w:cs="Times New Roman"/>
          <w:sz w:val="24"/>
          <w:szCs w:val="24"/>
        </w:rPr>
        <w:t xml:space="preserve">. Ser Maestro - </w:t>
      </w:r>
      <w:proofErr w:type="spellStart"/>
      <w:r w:rsidRPr="009342ED">
        <w:rPr>
          <w:rFonts w:ascii="Times New Roman" w:hAnsi="Times New Roman" w:cs="Times New Roman"/>
          <w:sz w:val="24"/>
          <w:szCs w:val="24"/>
        </w:rPr>
        <w:t>Recategorización</w:t>
      </w:r>
      <w:proofErr w:type="spellEnd"/>
      <w:r w:rsidRPr="009342ED">
        <w:rPr>
          <w:rFonts w:ascii="Times New Roman" w:hAnsi="Times New Roman" w:cs="Times New Roman"/>
          <w:sz w:val="24"/>
          <w:szCs w:val="24"/>
        </w:rPr>
        <w:t xml:space="preserve"> 2014.</w:t>
      </w:r>
      <w:r>
        <w:rPr>
          <w:rFonts w:ascii="Times New Roman" w:hAnsi="Times New Roman" w:cs="Times New Roman"/>
          <w:sz w:val="24"/>
          <w:szCs w:val="24"/>
        </w:rPr>
        <w:t xml:space="preserve"> Fuente: </w:t>
      </w:r>
      <w:r w:rsidRPr="009342ED">
        <w:rPr>
          <w:rFonts w:ascii="Times New Roman" w:hAnsi="Times New Roman" w:cs="Times New Roman"/>
          <w:sz w:val="24"/>
          <w:szCs w:val="24"/>
        </w:rPr>
        <w:t>INEVAL</w:t>
      </w:r>
      <w:r>
        <w:rPr>
          <w:rFonts w:ascii="Times New Roman" w:hAnsi="Times New Roman" w:cs="Times New Roman"/>
          <w:sz w:val="24"/>
          <w:szCs w:val="24"/>
        </w:rPr>
        <w:t>. Elaboración: INEVAL.</w:t>
      </w:r>
    </w:p>
    <w:p w:rsidR="004911AB" w:rsidRPr="009342ED" w:rsidRDefault="004911AB" w:rsidP="004911AB">
      <w:pPr>
        <w:spacing w:line="240" w:lineRule="auto"/>
        <w:jc w:val="both"/>
        <w:rPr>
          <w:rFonts w:ascii="Times New Roman" w:hAnsi="Times New Roman" w:cs="Times New Roman"/>
          <w:sz w:val="24"/>
          <w:szCs w:val="24"/>
        </w:rPr>
      </w:pPr>
    </w:p>
    <w:p w:rsidR="004911AB" w:rsidRDefault="004911AB" w:rsidP="004911AB">
      <w:pPr>
        <w:spacing w:line="240" w:lineRule="auto"/>
        <w:jc w:val="both"/>
        <w:rPr>
          <w:rFonts w:ascii="Times New Roman" w:hAnsi="Times New Roman" w:cs="Times New Roman"/>
          <w:sz w:val="24"/>
          <w:szCs w:val="24"/>
        </w:rPr>
      </w:pPr>
    </w:p>
    <w:p w:rsidR="004911AB" w:rsidRDefault="004911AB" w:rsidP="004911AB">
      <w:pPr>
        <w:spacing w:line="240" w:lineRule="auto"/>
        <w:jc w:val="both"/>
        <w:rPr>
          <w:rFonts w:ascii="Times New Roman" w:hAnsi="Times New Roman" w:cs="Times New Roman"/>
          <w:sz w:val="24"/>
          <w:szCs w:val="24"/>
        </w:rPr>
      </w:pPr>
      <w:r>
        <w:rPr>
          <w:rFonts w:ascii="Times New Roman" w:hAnsi="Times New Roman" w:cs="Times New Roman"/>
          <w:sz w:val="24"/>
          <w:szCs w:val="24"/>
        </w:rPr>
        <w:t>Los resultados de Ser Maestro son mejores en Carchi, Pichincha e Imbabura.</w:t>
      </w:r>
    </w:p>
    <w:p w:rsidR="004911AB" w:rsidRPr="009342ED" w:rsidRDefault="004911AB" w:rsidP="004911AB">
      <w:pPr>
        <w:spacing w:line="240" w:lineRule="auto"/>
        <w:jc w:val="both"/>
        <w:rPr>
          <w:rFonts w:ascii="Times New Roman" w:hAnsi="Times New Roman" w:cs="Times New Roman"/>
          <w:sz w:val="24"/>
          <w:szCs w:val="24"/>
        </w:rPr>
      </w:pPr>
    </w:p>
    <w:p w:rsidR="004911AB" w:rsidRDefault="004911AB" w:rsidP="004911AB">
      <w:pPr>
        <w:spacing w:line="240" w:lineRule="auto"/>
        <w:jc w:val="center"/>
        <w:rPr>
          <w:rFonts w:ascii="Times New Roman" w:hAnsi="Times New Roman" w:cs="Times New Roman"/>
          <w:noProof/>
          <w:sz w:val="24"/>
          <w:szCs w:val="24"/>
          <w:lang w:val="en-GB" w:eastAsia="en-GB"/>
        </w:rPr>
      </w:pPr>
      <w:r w:rsidRPr="009342ED">
        <w:rPr>
          <w:rFonts w:ascii="Times New Roman" w:hAnsi="Times New Roman" w:cs="Times New Roman"/>
          <w:noProof/>
          <w:sz w:val="24"/>
          <w:szCs w:val="24"/>
          <w:lang w:eastAsia="es-EC"/>
        </w:rPr>
        <w:drawing>
          <wp:inline distT="0" distB="0" distL="0" distR="0">
            <wp:extent cx="4592320" cy="31000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2320" cy="3100070"/>
                    </a:xfrm>
                    <a:prstGeom prst="rect">
                      <a:avLst/>
                    </a:prstGeom>
                    <a:noFill/>
                    <a:ln>
                      <a:noFill/>
                    </a:ln>
                  </pic:spPr>
                </pic:pic>
              </a:graphicData>
            </a:graphic>
          </wp:inline>
        </w:drawing>
      </w:r>
    </w:p>
    <w:p w:rsidR="004911AB" w:rsidRDefault="004911AB" w:rsidP="004911AB">
      <w:pPr>
        <w:spacing w:line="240" w:lineRule="auto"/>
        <w:jc w:val="center"/>
        <w:rPr>
          <w:rFonts w:ascii="Times New Roman" w:hAnsi="Times New Roman" w:cs="Times New Roman"/>
          <w:noProof/>
          <w:sz w:val="24"/>
          <w:szCs w:val="24"/>
          <w:lang w:eastAsia="en-GB"/>
        </w:rPr>
      </w:pPr>
      <w:r w:rsidRPr="00060C20">
        <w:rPr>
          <w:rFonts w:ascii="Times New Roman" w:hAnsi="Times New Roman" w:cs="Times New Roman"/>
          <w:noProof/>
          <w:sz w:val="24"/>
          <w:szCs w:val="24"/>
          <w:lang w:eastAsia="en-GB"/>
        </w:rPr>
        <w:t>Gráfico 4</w:t>
      </w:r>
      <w:r>
        <w:rPr>
          <w:rFonts w:ascii="Times New Roman" w:hAnsi="Times New Roman" w:cs="Times New Roman"/>
          <w:noProof/>
          <w:sz w:val="24"/>
          <w:szCs w:val="24"/>
          <w:lang w:eastAsia="en-GB"/>
        </w:rPr>
        <w:t>2</w:t>
      </w:r>
      <w:r w:rsidRPr="00060C20">
        <w:rPr>
          <w:rFonts w:ascii="Times New Roman" w:hAnsi="Times New Roman" w:cs="Times New Roman"/>
          <w:noProof/>
          <w:sz w:val="24"/>
          <w:szCs w:val="24"/>
          <w:lang w:eastAsia="en-GB"/>
        </w:rPr>
        <w:t xml:space="preserve">. Resultados Ser Maestro por provincia. </w:t>
      </w:r>
      <w:r>
        <w:rPr>
          <w:rFonts w:ascii="Times New Roman" w:hAnsi="Times New Roman" w:cs="Times New Roman"/>
          <w:noProof/>
          <w:sz w:val="24"/>
          <w:szCs w:val="24"/>
          <w:lang w:eastAsia="en-GB"/>
        </w:rPr>
        <w:t>Fuente: INEVAL. Elaboración: INEVAL.</w:t>
      </w:r>
    </w:p>
    <w:p w:rsidR="004911AB" w:rsidRPr="00060C20" w:rsidRDefault="004911AB" w:rsidP="004911AB">
      <w:pPr>
        <w:spacing w:line="240" w:lineRule="auto"/>
        <w:jc w:val="center"/>
        <w:rPr>
          <w:rFonts w:ascii="Times New Roman" w:hAnsi="Times New Roman" w:cs="Times New Roman"/>
          <w:noProof/>
          <w:sz w:val="24"/>
          <w:szCs w:val="24"/>
          <w:lang w:eastAsia="en-GB"/>
        </w:rPr>
      </w:pPr>
    </w:p>
    <w:p w:rsidR="004911AB" w:rsidRPr="002F1655" w:rsidRDefault="004911AB" w:rsidP="004911AB">
      <w:pPr>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w:t>En el Gráfico 44 podemos</w:t>
      </w:r>
      <w:r w:rsidRPr="002F1655">
        <w:rPr>
          <w:rFonts w:ascii="Times New Roman" w:hAnsi="Times New Roman" w:cs="Times New Roman"/>
          <w:noProof/>
          <w:sz w:val="24"/>
          <w:szCs w:val="24"/>
          <w:lang w:eastAsia="en-GB"/>
        </w:rPr>
        <w:t xml:space="preserve"> ver que la mayoría de instit</w:t>
      </w:r>
      <w:r>
        <w:rPr>
          <w:rFonts w:ascii="Times New Roman" w:hAnsi="Times New Roman" w:cs="Times New Roman"/>
          <w:noProof/>
          <w:sz w:val="24"/>
          <w:szCs w:val="24"/>
          <w:lang w:eastAsia="en-GB"/>
        </w:rPr>
        <w:t>uciones tienen un desempeño bajo (en amarillo) y un número sustancial tiene un promedio insuficiente.</w:t>
      </w:r>
    </w:p>
    <w:p w:rsidR="004911AB" w:rsidRDefault="004911AB" w:rsidP="004911AB">
      <w:pPr>
        <w:spacing w:line="240" w:lineRule="auto"/>
        <w:jc w:val="center"/>
        <w:rPr>
          <w:rFonts w:ascii="Times New Roman" w:hAnsi="Times New Roman" w:cs="Times New Roman"/>
          <w:sz w:val="24"/>
          <w:szCs w:val="24"/>
        </w:rPr>
      </w:pPr>
    </w:p>
    <w:p w:rsidR="004911AB"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580255" cy="27920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255" cy="2792095"/>
                    </a:xfrm>
                    <a:prstGeom prst="rect">
                      <a:avLst/>
                    </a:prstGeom>
                    <a:noFill/>
                    <a:ln>
                      <a:noFill/>
                    </a:ln>
                  </pic:spPr>
                </pic:pic>
              </a:graphicData>
            </a:graphic>
          </wp:inline>
        </w:drawing>
      </w:r>
    </w:p>
    <w:p w:rsidR="004911AB" w:rsidRDefault="004911AB" w:rsidP="004911AB">
      <w:pPr>
        <w:spacing w:line="240" w:lineRule="auto"/>
        <w:jc w:val="center"/>
        <w:rPr>
          <w:rFonts w:ascii="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43</w:t>
      </w:r>
      <w:r w:rsidRPr="009342ED">
        <w:rPr>
          <w:rFonts w:ascii="Times New Roman" w:hAnsi="Times New Roman" w:cs="Times New Roman"/>
          <w:sz w:val="24"/>
          <w:szCs w:val="24"/>
        </w:rPr>
        <w:t>. Ser Maestro: Resultados en el territorio para EGB. Fuente: Instituto Nacional de Evaluación Educativa.</w:t>
      </w:r>
      <w:r>
        <w:rPr>
          <w:rFonts w:ascii="Times New Roman" w:hAnsi="Times New Roman" w:cs="Times New Roman"/>
          <w:sz w:val="24"/>
          <w:szCs w:val="24"/>
        </w:rPr>
        <w:t xml:space="preserve"> Elaboración: INEVAL.</w:t>
      </w:r>
    </w:p>
    <w:p w:rsidR="004911AB" w:rsidRDefault="004911AB" w:rsidP="004911AB">
      <w:pPr>
        <w:spacing w:line="240" w:lineRule="auto"/>
        <w:jc w:val="both"/>
        <w:rPr>
          <w:rFonts w:ascii="Times New Roman" w:hAnsi="Times New Roman" w:cs="Times New Roman"/>
          <w:sz w:val="24"/>
          <w:szCs w:val="24"/>
        </w:rPr>
      </w:pPr>
    </w:p>
    <w:p w:rsidR="004911AB" w:rsidRDefault="004911AB" w:rsidP="004911AB">
      <w:pPr>
        <w:spacing w:line="240" w:lineRule="auto"/>
        <w:jc w:val="both"/>
        <w:rPr>
          <w:rFonts w:ascii="Times New Roman" w:hAnsi="Times New Roman" w:cs="Times New Roman"/>
          <w:sz w:val="24"/>
          <w:szCs w:val="24"/>
        </w:rPr>
      </w:pPr>
      <w:r>
        <w:rPr>
          <w:rFonts w:ascii="Times New Roman" w:hAnsi="Times New Roman" w:cs="Times New Roman"/>
          <w:sz w:val="24"/>
          <w:szCs w:val="24"/>
        </w:rPr>
        <w:t>Los docentes con estudios de cuarto nivel y los más jóvenes tuvieron los mejores resultados en la evaluación Ser Maestro.</w:t>
      </w:r>
    </w:p>
    <w:p w:rsidR="004911AB" w:rsidRPr="009342ED" w:rsidRDefault="004911AB" w:rsidP="004911AB">
      <w:pPr>
        <w:spacing w:line="240" w:lineRule="auto"/>
        <w:jc w:val="both"/>
        <w:rPr>
          <w:rFonts w:ascii="Times New Roman" w:hAnsi="Times New Roman" w:cs="Times New Roman"/>
          <w:sz w:val="24"/>
          <w:szCs w:val="24"/>
        </w:rPr>
      </w:pPr>
    </w:p>
    <w:p w:rsidR="004911AB" w:rsidRDefault="004911AB" w:rsidP="004911AB">
      <w:pPr>
        <w:spacing w:line="240" w:lineRule="auto"/>
        <w:jc w:val="center"/>
        <w:rPr>
          <w:rFonts w:ascii="Times New Roman" w:hAnsi="Times New Roman" w:cs="Times New Roman"/>
          <w:noProof/>
          <w:sz w:val="24"/>
          <w:szCs w:val="24"/>
          <w:lang w:val="en-GB" w:eastAsia="en-GB"/>
        </w:rPr>
      </w:pPr>
      <w:r w:rsidRPr="009342ED">
        <w:rPr>
          <w:rFonts w:ascii="Times New Roman" w:hAnsi="Times New Roman" w:cs="Times New Roman"/>
          <w:noProof/>
          <w:sz w:val="24"/>
          <w:szCs w:val="24"/>
          <w:lang w:eastAsia="es-EC"/>
        </w:rPr>
        <w:drawing>
          <wp:inline distT="0" distB="0" distL="0" distR="0">
            <wp:extent cx="4645660" cy="2698115"/>
            <wp:effectExtent l="0" t="0" r="254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5660" cy="2698115"/>
                    </a:xfrm>
                    <a:prstGeom prst="rect">
                      <a:avLst/>
                    </a:prstGeom>
                    <a:noFill/>
                    <a:ln>
                      <a:noFill/>
                    </a:ln>
                  </pic:spPr>
                </pic:pic>
              </a:graphicData>
            </a:graphic>
          </wp:inline>
        </w:drawing>
      </w:r>
    </w:p>
    <w:p w:rsidR="004911AB" w:rsidRDefault="004911AB" w:rsidP="004911AB">
      <w:pPr>
        <w:spacing w:line="240" w:lineRule="auto"/>
        <w:jc w:val="center"/>
        <w:rPr>
          <w:rFonts w:ascii="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lastRenderedPageBreak/>
        <w:t>Gráfico</w:t>
      </w:r>
      <w:r>
        <w:rPr>
          <w:rFonts w:ascii="Times New Roman" w:hAnsi="Times New Roman" w:cs="Times New Roman"/>
          <w:sz w:val="24"/>
          <w:szCs w:val="24"/>
        </w:rPr>
        <w:t xml:space="preserve"> 44</w:t>
      </w:r>
      <w:r w:rsidRPr="009342ED">
        <w:rPr>
          <w:rFonts w:ascii="Times New Roman" w:hAnsi="Times New Roman" w:cs="Times New Roman"/>
          <w:sz w:val="24"/>
          <w:szCs w:val="24"/>
        </w:rPr>
        <w:t>. Ser Maestro: Resultados por nivel de instrucción. Fuente: Instituto Nacional de Evaluación Educativa.</w:t>
      </w:r>
      <w:r>
        <w:rPr>
          <w:rFonts w:ascii="Times New Roman" w:hAnsi="Times New Roman" w:cs="Times New Roman"/>
          <w:sz w:val="24"/>
          <w:szCs w:val="24"/>
        </w:rPr>
        <w:t xml:space="preserve"> Elaboración: INEVAL.</w:t>
      </w:r>
    </w:p>
    <w:p w:rsidR="004911AB" w:rsidRPr="009342ED" w:rsidRDefault="004911AB" w:rsidP="004911AB">
      <w:pPr>
        <w:spacing w:line="240" w:lineRule="auto"/>
        <w:ind w:left="720" w:hanging="360"/>
        <w:jc w:val="both"/>
        <w:rPr>
          <w:rFonts w:ascii="Times New Roman" w:hAnsi="Times New Roman" w:cs="Times New Roman"/>
          <w:sz w:val="24"/>
          <w:szCs w:val="24"/>
        </w:rPr>
      </w:pPr>
    </w:p>
    <w:p w:rsidR="004911AB" w:rsidRPr="009342ED" w:rsidRDefault="004911AB" w:rsidP="004911AB">
      <w:pPr>
        <w:spacing w:line="240" w:lineRule="auto"/>
        <w:ind w:left="720" w:hanging="360"/>
        <w:jc w:val="both"/>
        <w:rPr>
          <w:rFonts w:ascii="Times New Roman" w:hAnsi="Times New Roman" w:cs="Times New Roman"/>
          <w:sz w:val="24"/>
          <w:szCs w:val="24"/>
        </w:rPr>
      </w:pP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658360" cy="2456180"/>
            <wp:effectExtent l="0" t="0" r="889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8360" cy="2456180"/>
                    </a:xfrm>
                    <a:prstGeom prst="rect">
                      <a:avLst/>
                    </a:prstGeom>
                    <a:noFill/>
                    <a:ln>
                      <a:noFill/>
                    </a:ln>
                  </pic:spPr>
                </pic:pic>
              </a:graphicData>
            </a:graphic>
          </wp:inline>
        </w:drawing>
      </w:r>
    </w:p>
    <w:p w:rsidR="004911AB"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45. Ser Maestro: Resultados por g</w:t>
      </w:r>
      <w:r w:rsidRPr="009342ED">
        <w:rPr>
          <w:rFonts w:ascii="Times New Roman" w:hAnsi="Times New Roman" w:cs="Times New Roman"/>
          <w:sz w:val="24"/>
          <w:szCs w:val="24"/>
        </w:rPr>
        <w:t>rupo de formación. Fuente: Instituto Nacional de Evaluación Educativa.</w:t>
      </w:r>
      <w:r>
        <w:rPr>
          <w:rFonts w:ascii="Times New Roman" w:hAnsi="Times New Roman" w:cs="Times New Roman"/>
          <w:sz w:val="24"/>
          <w:szCs w:val="24"/>
        </w:rPr>
        <w:t xml:space="preserve"> Elaboración: INEVAL.</w:t>
      </w:r>
    </w:p>
    <w:p w:rsidR="004911AB" w:rsidRDefault="004911AB" w:rsidP="004911AB">
      <w:pPr>
        <w:spacing w:line="240" w:lineRule="auto"/>
        <w:jc w:val="center"/>
        <w:rPr>
          <w:rFonts w:ascii="Times New Roman" w:hAnsi="Times New Roman" w:cs="Times New Roman"/>
          <w:sz w:val="24"/>
          <w:szCs w:val="24"/>
        </w:rPr>
      </w:pPr>
    </w:p>
    <w:p w:rsidR="004911AB" w:rsidRPr="009342ED" w:rsidRDefault="004911AB" w:rsidP="004911AB">
      <w:pPr>
        <w:spacing w:line="240" w:lineRule="auto"/>
        <w:jc w:val="both"/>
        <w:rPr>
          <w:rFonts w:ascii="Times New Roman" w:hAnsi="Times New Roman" w:cs="Times New Roman"/>
          <w:sz w:val="24"/>
          <w:szCs w:val="24"/>
        </w:rPr>
      </w:pPr>
      <w:r>
        <w:rPr>
          <w:rFonts w:ascii="Times New Roman" w:hAnsi="Times New Roman" w:cs="Times New Roman"/>
          <w:sz w:val="24"/>
          <w:szCs w:val="24"/>
        </w:rPr>
        <w:t>Para apoyar el talento humano docente, al</w:t>
      </w:r>
      <w:r w:rsidRPr="009342ED">
        <w:rPr>
          <w:rFonts w:ascii="Times New Roman" w:hAnsi="Times New Roman" w:cs="Times New Roman"/>
          <w:sz w:val="24"/>
          <w:szCs w:val="24"/>
        </w:rPr>
        <w:t xml:space="preserve"> 2015 se </w:t>
      </w:r>
      <w:r>
        <w:rPr>
          <w:rFonts w:ascii="Times New Roman" w:hAnsi="Times New Roman" w:cs="Times New Roman"/>
          <w:sz w:val="24"/>
          <w:szCs w:val="24"/>
        </w:rPr>
        <w:t>han impartido</w:t>
      </w:r>
      <w:r w:rsidRPr="009342ED">
        <w:rPr>
          <w:rFonts w:ascii="Times New Roman" w:hAnsi="Times New Roman" w:cs="Times New Roman"/>
          <w:sz w:val="24"/>
          <w:szCs w:val="24"/>
        </w:rPr>
        <w:t xml:space="preserve"> 22.46 millones de horas de capacitación a docentes</w:t>
      </w:r>
      <w:r>
        <w:rPr>
          <w:rFonts w:ascii="Times New Roman" w:hAnsi="Times New Roman" w:cs="Times New Roman"/>
          <w:sz w:val="24"/>
          <w:szCs w:val="24"/>
        </w:rPr>
        <w:t>.</w:t>
      </w:r>
    </w:p>
    <w:p w:rsidR="004911AB" w:rsidRPr="009342ED" w:rsidRDefault="004911AB" w:rsidP="004911AB">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613275" cy="23126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3275" cy="2312670"/>
                    </a:xfrm>
                    <a:prstGeom prst="rect">
                      <a:avLst/>
                    </a:prstGeom>
                    <a:noFill/>
                    <a:ln>
                      <a:noFill/>
                    </a:ln>
                  </pic:spPr>
                </pic:pic>
              </a:graphicData>
            </a:graphic>
          </wp:inline>
        </w:drawing>
      </w:r>
    </w:p>
    <w:p w:rsidR="004911AB" w:rsidRDefault="004911AB" w:rsidP="004911AB">
      <w:pPr>
        <w:spacing w:line="240" w:lineRule="auto"/>
        <w:ind w:left="720" w:hanging="360"/>
        <w:jc w:val="both"/>
        <w:rPr>
          <w:rFonts w:ascii="Times New Roman" w:hAnsi="Times New Roman" w:cs="Times New Roman"/>
          <w:sz w:val="24"/>
          <w:szCs w:val="24"/>
        </w:rPr>
      </w:pPr>
    </w:p>
    <w:p w:rsidR="004911AB" w:rsidRDefault="004911AB" w:rsidP="004911AB">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46.</w:t>
      </w:r>
      <w:r w:rsidRPr="009342ED">
        <w:rPr>
          <w:rFonts w:ascii="Times New Roman" w:hAnsi="Times New Roman" w:cs="Times New Roman"/>
          <w:sz w:val="24"/>
          <w:szCs w:val="24"/>
        </w:rPr>
        <w:t xml:space="preserve"> Número de horas de capacitación dictadas a docentes (acumulado). Fuente: Registros administrativos del </w:t>
      </w:r>
      <w:r>
        <w:rPr>
          <w:rFonts w:ascii="Times New Roman" w:hAnsi="Times New Roman" w:cs="Times New Roman"/>
          <w:sz w:val="24"/>
          <w:szCs w:val="24"/>
        </w:rPr>
        <w:t>Ministerio de Educación</w:t>
      </w:r>
      <w:r w:rsidRPr="009342ED">
        <w:rPr>
          <w:rFonts w:ascii="Times New Roman" w:hAnsi="Times New Roman" w:cs="Times New Roman"/>
          <w:sz w:val="24"/>
          <w:szCs w:val="24"/>
        </w:rPr>
        <w:t>. Elaborado: Ministerio de Educación.</w:t>
      </w: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B64CCE"/>
    <w:multiLevelType w:val="hybridMultilevel"/>
    <w:tmpl w:val="62C6C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4911AB"/>
    <w:rsid w:val="00655A68"/>
    <w:rsid w:val="00691D32"/>
    <w:rsid w:val="009A34A0"/>
    <w:rsid w:val="00A606C2"/>
    <w:rsid w:val="00B33AD2"/>
    <w:rsid w:val="00BF442D"/>
    <w:rsid w:val="00CB4C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fstathios\Desktop\new%20book\comp%20int.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'4'!$B$3</c:f>
              <c:strCache>
                <c:ptCount val="1"/>
                <c:pt idx="0">
                  <c:v>2011</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'4'!$A$5:$A$6</c:f>
              <c:strCache>
                <c:ptCount val="2"/>
                <c:pt idx="0">
                  <c:v>Si</c:v>
                </c:pt>
                <c:pt idx="1">
                  <c:v>No</c:v>
                </c:pt>
              </c:strCache>
            </c:strRef>
          </c:cat>
          <c:val>
            <c:numRef>
              <c:f>'4'!$C$5:$C$6</c:f>
              <c:numCache>
                <c:formatCode>0.00%</c:formatCode>
                <c:ptCount val="2"/>
                <c:pt idx="0">
                  <c:v>0.79849065579796241</c:v>
                </c:pt>
                <c:pt idx="1">
                  <c:v>0.20150934420203764</c:v>
                </c:pt>
              </c:numCache>
            </c:numRef>
          </c:val>
        </c:ser>
        <c:ser>
          <c:idx val="1"/>
          <c:order val="1"/>
          <c:tx>
            <c:strRef>
              <c:f>'4'!$D$3</c:f>
              <c:strCache>
                <c:ptCount val="1"/>
                <c:pt idx="0">
                  <c:v>2015</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'4'!$A$5:$A$6</c:f>
              <c:strCache>
                <c:ptCount val="2"/>
                <c:pt idx="0">
                  <c:v>Si</c:v>
                </c:pt>
                <c:pt idx="1">
                  <c:v>No</c:v>
                </c:pt>
              </c:strCache>
            </c:strRef>
          </c:cat>
          <c:val>
            <c:numRef>
              <c:f>'4'!$E$5:$E$6</c:f>
              <c:numCache>
                <c:formatCode>0.00%</c:formatCode>
                <c:ptCount val="2"/>
                <c:pt idx="0">
                  <c:v>0.90102379600601978</c:v>
                </c:pt>
                <c:pt idx="1">
                  <c:v>7.1115547132033011E-2</c:v>
                </c:pt>
              </c:numCache>
            </c:numRef>
          </c:val>
        </c:ser>
        <c:dLbls>
          <c:showLegendKey val="0"/>
          <c:showVal val="0"/>
          <c:showCatName val="0"/>
          <c:showSerName val="0"/>
          <c:showPercent val="0"/>
          <c:showBubbleSize val="0"/>
        </c:dLbls>
        <c:gapWidth val="219"/>
        <c:overlap val="-27"/>
        <c:axId val="961214848"/>
        <c:axId val="961211040"/>
      </c:barChart>
      <c:catAx>
        <c:axId val="9612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61211040"/>
        <c:crosses val="autoZero"/>
        <c:auto val="1"/>
        <c:lblAlgn val="ctr"/>
        <c:lblOffset val="100"/>
        <c:noMultiLvlLbl val="0"/>
      </c:catAx>
      <c:valAx>
        <c:axId val="961211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6121484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8</Pages>
  <Words>909</Words>
  <Characters>5005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2017-12-30T03:25:00Z</dcterms:created>
  <dcterms:modified xsi:type="dcterms:W3CDTF">2017-12-30T03:44:00Z</dcterms:modified>
</cp:coreProperties>
</file>